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94948" w14:textId="77777777" w:rsidR="000B7810" w:rsidRPr="00657009" w:rsidRDefault="000B7810" w:rsidP="004F234D">
      <w:pPr>
        <w:tabs>
          <w:tab w:val="left" w:leader="underscore" w:pos="9639"/>
        </w:tabs>
        <w:spacing w:after="0" w:line="240" w:lineRule="auto"/>
        <w:ind w:left="9639" w:hanging="9639"/>
        <w:jc w:val="center"/>
        <w:rPr>
          <w:rFonts w:ascii="Times New Roman" w:hAnsi="Times New Roman"/>
          <w:sz w:val="24"/>
          <w:szCs w:val="24"/>
        </w:rPr>
      </w:pPr>
    </w:p>
    <w:p w14:paraId="507776DB" w14:textId="77777777" w:rsidR="007D1E76" w:rsidRPr="00E74967" w:rsidRDefault="007D1E76" w:rsidP="00F067C8">
      <w:pPr>
        <w:tabs>
          <w:tab w:val="left" w:leader="underscore" w:pos="9639"/>
        </w:tabs>
        <w:spacing w:after="0" w:line="240" w:lineRule="auto"/>
        <w:jc w:val="center"/>
        <w:rPr>
          <w:rFonts w:cs="Calibri"/>
          <w:b/>
          <w:sz w:val="28"/>
          <w:szCs w:val="28"/>
        </w:rPr>
      </w:pPr>
      <w:hyperlink r:id="rId11" w:history="1">
        <w:r w:rsidRPr="00E74967">
          <w:rPr>
            <w:rStyle w:val="Hipervnculo"/>
            <w:rFonts w:cs="Calibri"/>
            <w:b/>
            <w:sz w:val="28"/>
            <w:szCs w:val="28"/>
          </w:rPr>
          <w:t>NOTAS DE GESTIÓN ADMINISTRATIVA</w:t>
        </w:r>
      </w:hyperlink>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08E5784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w:t>
      </w:r>
      <w:r w:rsidR="00967DDA">
        <w:rPr>
          <w:rFonts w:cs="Calibri"/>
        </w:rPr>
        <w:t>-</w:t>
      </w:r>
      <w:r w:rsidRPr="00E74967">
        <w:rPr>
          <w:rFonts w:cs="Calibri"/>
        </w:rPr>
        <w:t>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55C1DD35"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De esta manera, </w:t>
      </w:r>
      <w:r w:rsidR="00295B72" w:rsidRPr="00295B72">
        <w:rPr>
          <w:rFonts w:cs="Calibri"/>
        </w:rPr>
        <w:t>se informan y explican las condiciones relacionadas con la información financiera de cada período de gestión; además, de exponer aquellas políticas que podrían afectar la toma de decisiones en períodos posteriores.</w:t>
      </w:r>
      <w:r w:rsidR="00C93C67">
        <w:rPr>
          <w:rFonts w:cs="Calibri"/>
        </w:rPr>
        <w:t xml:space="preserve"> </w:t>
      </w:r>
    </w:p>
    <w:p w14:paraId="009160FA" w14:textId="7F828C13" w:rsidR="007D1E76" w:rsidRPr="00E74967" w:rsidRDefault="007D1E76" w:rsidP="00CB41C4">
      <w:pPr>
        <w:pStyle w:val="Prrafodelista"/>
        <w:tabs>
          <w:tab w:val="left" w:leader="underscore" w:pos="9639"/>
        </w:tabs>
        <w:spacing w:after="0" w:line="240" w:lineRule="auto"/>
        <w:jc w:val="both"/>
        <w:rPr>
          <w:rFonts w:cs="Calibri"/>
        </w:rPr>
      </w:pPr>
    </w:p>
    <w:p w14:paraId="64420E1E" w14:textId="4E44B4A8"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rPr>
              <w:lang w:val="es-ES"/>
            </w:rPr>
          </w:pPr>
          <w:r>
            <w:rPr>
              <w:lang w:val="es-ES"/>
            </w:rPr>
            <w:t>Contenido</w:t>
          </w:r>
        </w:p>
        <w:p w14:paraId="6FC310E2" w14:textId="77777777" w:rsidR="00516100" w:rsidRPr="00516100" w:rsidRDefault="00516100" w:rsidP="00516100">
          <w:pPr>
            <w:rPr>
              <w:lang w:val="es-ES" w:eastAsia="es-MX"/>
            </w:rPr>
          </w:pPr>
        </w:p>
        <w:p w14:paraId="459088FE" w14:textId="77777777" w:rsidR="008D6B07" w:rsidRDefault="00F46719">
          <w:pPr>
            <w:pStyle w:val="TDC2"/>
            <w:tabs>
              <w:tab w:val="right" w:leader="dot" w:pos="9678"/>
            </w:tabs>
            <w:rPr>
              <w:rFonts w:asciiTheme="minorHAnsi" w:eastAsiaTheme="minorEastAsia" w:hAnsiTheme="minorHAnsi" w:cstheme="minorBidi"/>
              <w:noProof/>
              <w:lang w:val="es-ES" w:eastAsia="es-ES"/>
            </w:rPr>
          </w:pPr>
          <w:r>
            <w:fldChar w:fldCharType="begin"/>
          </w:r>
          <w:r>
            <w:instrText xml:space="preserve"> TOC \o "1-3" \h \z \u </w:instrText>
          </w:r>
          <w:r>
            <w:fldChar w:fldCharType="separate"/>
          </w:r>
          <w:hyperlink w:anchor="_Toc165308595" w:history="1">
            <w:r w:rsidR="008D6B07" w:rsidRPr="00C40CEB">
              <w:rPr>
                <w:rStyle w:val="Hipervnculo"/>
                <w:rFonts w:cstheme="minorHAnsi"/>
                <w:b/>
                <w:noProof/>
              </w:rPr>
              <w:t>1. Autorización e Historia:</w:t>
            </w:r>
            <w:r w:rsidR="008D6B07">
              <w:rPr>
                <w:noProof/>
                <w:webHidden/>
              </w:rPr>
              <w:tab/>
            </w:r>
            <w:r w:rsidR="008D6B07">
              <w:rPr>
                <w:noProof/>
                <w:webHidden/>
              </w:rPr>
              <w:fldChar w:fldCharType="begin"/>
            </w:r>
            <w:r w:rsidR="008D6B07">
              <w:rPr>
                <w:noProof/>
                <w:webHidden/>
              </w:rPr>
              <w:instrText xml:space="preserve"> PAGEREF _Toc165308595 \h </w:instrText>
            </w:r>
            <w:r w:rsidR="008D6B07">
              <w:rPr>
                <w:noProof/>
                <w:webHidden/>
              </w:rPr>
            </w:r>
            <w:r w:rsidR="008D6B07">
              <w:rPr>
                <w:noProof/>
                <w:webHidden/>
              </w:rPr>
              <w:fldChar w:fldCharType="separate"/>
            </w:r>
            <w:r w:rsidR="008D6B07">
              <w:rPr>
                <w:noProof/>
                <w:webHidden/>
              </w:rPr>
              <w:t>2</w:t>
            </w:r>
            <w:r w:rsidR="008D6B07">
              <w:rPr>
                <w:noProof/>
                <w:webHidden/>
              </w:rPr>
              <w:fldChar w:fldCharType="end"/>
            </w:r>
          </w:hyperlink>
        </w:p>
        <w:p w14:paraId="54E45183"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6" w:history="1">
            <w:r w:rsidRPr="00C40CEB">
              <w:rPr>
                <w:rStyle w:val="Hipervnculo"/>
                <w:rFonts w:cstheme="minorHAnsi"/>
                <w:b/>
                <w:noProof/>
              </w:rPr>
              <w:t>2. Panorama Económico y Financiero</w:t>
            </w:r>
            <w:r>
              <w:rPr>
                <w:noProof/>
                <w:webHidden/>
              </w:rPr>
              <w:tab/>
            </w:r>
            <w:r>
              <w:rPr>
                <w:noProof/>
                <w:webHidden/>
              </w:rPr>
              <w:fldChar w:fldCharType="begin"/>
            </w:r>
            <w:r>
              <w:rPr>
                <w:noProof/>
                <w:webHidden/>
              </w:rPr>
              <w:instrText xml:space="preserve"> PAGEREF _Toc165308596 \h </w:instrText>
            </w:r>
            <w:r>
              <w:rPr>
                <w:noProof/>
                <w:webHidden/>
              </w:rPr>
            </w:r>
            <w:r>
              <w:rPr>
                <w:noProof/>
                <w:webHidden/>
              </w:rPr>
              <w:fldChar w:fldCharType="separate"/>
            </w:r>
            <w:r>
              <w:rPr>
                <w:noProof/>
                <w:webHidden/>
              </w:rPr>
              <w:t>2</w:t>
            </w:r>
            <w:r>
              <w:rPr>
                <w:noProof/>
                <w:webHidden/>
              </w:rPr>
              <w:fldChar w:fldCharType="end"/>
            </w:r>
          </w:hyperlink>
        </w:p>
        <w:p w14:paraId="5617F53E"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7" w:history="1">
            <w:r w:rsidRPr="00C40CEB">
              <w:rPr>
                <w:rStyle w:val="Hipervnculo"/>
                <w:rFonts w:cstheme="minorHAnsi"/>
                <w:b/>
                <w:noProof/>
              </w:rPr>
              <w:t>3. Organización y Objeto Social:</w:t>
            </w:r>
            <w:r>
              <w:rPr>
                <w:noProof/>
                <w:webHidden/>
              </w:rPr>
              <w:tab/>
            </w:r>
            <w:r>
              <w:rPr>
                <w:noProof/>
                <w:webHidden/>
              </w:rPr>
              <w:fldChar w:fldCharType="begin"/>
            </w:r>
            <w:r>
              <w:rPr>
                <w:noProof/>
                <w:webHidden/>
              </w:rPr>
              <w:instrText xml:space="preserve"> PAGEREF _Toc165308597 \h </w:instrText>
            </w:r>
            <w:r>
              <w:rPr>
                <w:noProof/>
                <w:webHidden/>
              </w:rPr>
            </w:r>
            <w:r>
              <w:rPr>
                <w:noProof/>
                <w:webHidden/>
              </w:rPr>
              <w:fldChar w:fldCharType="separate"/>
            </w:r>
            <w:r>
              <w:rPr>
                <w:noProof/>
                <w:webHidden/>
              </w:rPr>
              <w:t>2</w:t>
            </w:r>
            <w:r>
              <w:rPr>
                <w:noProof/>
                <w:webHidden/>
              </w:rPr>
              <w:fldChar w:fldCharType="end"/>
            </w:r>
          </w:hyperlink>
        </w:p>
        <w:p w14:paraId="70281F8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8" w:history="1">
            <w:r w:rsidRPr="00C40CEB">
              <w:rPr>
                <w:rStyle w:val="Hipervnculo"/>
                <w:rFonts w:cstheme="minorHAnsi"/>
                <w:b/>
                <w:noProof/>
              </w:rPr>
              <w:t>4. Bases de Preparación de los Estados Financieros:</w:t>
            </w:r>
            <w:r>
              <w:rPr>
                <w:noProof/>
                <w:webHidden/>
              </w:rPr>
              <w:tab/>
            </w:r>
            <w:r>
              <w:rPr>
                <w:noProof/>
                <w:webHidden/>
              </w:rPr>
              <w:fldChar w:fldCharType="begin"/>
            </w:r>
            <w:r>
              <w:rPr>
                <w:noProof/>
                <w:webHidden/>
              </w:rPr>
              <w:instrText xml:space="preserve"> PAGEREF _Toc165308598 \h </w:instrText>
            </w:r>
            <w:r>
              <w:rPr>
                <w:noProof/>
                <w:webHidden/>
              </w:rPr>
            </w:r>
            <w:r>
              <w:rPr>
                <w:noProof/>
                <w:webHidden/>
              </w:rPr>
              <w:fldChar w:fldCharType="separate"/>
            </w:r>
            <w:r>
              <w:rPr>
                <w:noProof/>
                <w:webHidden/>
              </w:rPr>
              <w:t>4</w:t>
            </w:r>
            <w:r>
              <w:rPr>
                <w:noProof/>
                <w:webHidden/>
              </w:rPr>
              <w:fldChar w:fldCharType="end"/>
            </w:r>
          </w:hyperlink>
        </w:p>
        <w:p w14:paraId="4E4DFC8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599" w:history="1">
            <w:r w:rsidRPr="00C40CEB">
              <w:rPr>
                <w:rStyle w:val="Hipervnculo"/>
                <w:rFonts w:cstheme="minorHAnsi"/>
                <w:b/>
                <w:noProof/>
              </w:rPr>
              <w:t>5. Políticas de Contabilidad Significativas:</w:t>
            </w:r>
            <w:r>
              <w:rPr>
                <w:noProof/>
                <w:webHidden/>
              </w:rPr>
              <w:tab/>
            </w:r>
            <w:r>
              <w:rPr>
                <w:noProof/>
                <w:webHidden/>
              </w:rPr>
              <w:fldChar w:fldCharType="begin"/>
            </w:r>
            <w:r>
              <w:rPr>
                <w:noProof/>
                <w:webHidden/>
              </w:rPr>
              <w:instrText xml:space="preserve"> PAGEREF _Toc165308599 \h </w:instrText>
            </w:r>
            <w:r>
              <w:rPr>
                <w:noProof/>
                <w:webHidden/>
              </w:rPr>
            </w:r>
            <w:r>
              <w:rPr>
                <w:noProof/>
                <w:webHidden/>
              </w:rPr>
              <w:fldChar w:fldCharType="separate"/>
            </w:r>
            <w:r>
              <w:rPr>
                <w:noProof/>
                <w:webHidden/>
              </w:rPr>
              <w:t>12</w:t>
            </w:r>
            <w:r>
              <w:rPr>
                <w:noProof/>
                <w:webHidden/>
              </w:rPr>
              <w:fldChar w:fldCharType="end"/>
            </w:r>
          </w:hyperlink>
        </w:p>
        <w:p w14:paraId="20DE486D"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0" w:history="1">
            <w:r w:rsidRPr="00C40CEB">
              <w:rPr>
                <w:rStyle w:val="Hipervnculo"/>
                <w:rFonts w:cstheme="minorHAnsi"/>
                <w:b/>
                <w:noProof/>
              </w:rPr>
              <w:t>6. Posición en Moneda Extranjera y Protección por Riesgo Cambiario:</w:t>
            </w:r>
            <w:r>
              <w:rPr>
                <w:noProof/>
                <w:webHidden/>
              </w:rPr>
              <w:tab/>
            </w:r>
            <w:r>
              <w:rPr>
                <w:noProof/>
                <w:webHidden/>
              </w:rPr>
              <w:fldChar w:fldCharType="begin"/>
            </w:r>
            <w:r>
              <w:rPr>
                <w:noProof/>
                <w:webHidden/>
              </w:rPr>
              <w:instrText xml:space="preserve"> PAGEREF _Toc165308600 \h </w:instrText>
            </w:r>
            <w:r>
              <w:rPr>
                <w:noProof/>
                <w:webHidden/>
              </w:rPr>
            </w:r>
            <w:r>
              <w:rPr>
                <w:noProof/>
                <w:webHidden/>
              </w:rPr>
              <w:fldChar w:fldCharType="separate"/>
            </w:r>
            <w:r>
              <w:rPr>
                <w:noProof/>
                <w:webHidden/>
              </w:rPr>
              <w:t>13</w:t>
            </w:r>
            <w:r>
              <w:rPr>
                <w:noProof/>
                <w:webHidden/>
              </w:rPr>
              <w:fldChar w:fldCharType="end"/>
            </w:r>
          </w:hyperlink>
        </w:p>
        <w:p w14:paraId="0A8D2E9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1" w:history="1">
            <w:r w:rsidRPr="00C40CEB">
              <w:rPr>
                <w:rStyle w:val="Hipervnculo"/>
                <w:rFonts w:cstheme="minorHAnsi"/>
                <w:b/>
                <w:noProof/>
              </w:rPr>
              <w:t>7. Reporte Analítico del Activo:</w:t>
            </w:r>
            <w:r>
              <w:rPr>
                <w:noProof/>
                <w:webHidden/>
              </w:rPr>
              <w:tab/>
            </w:r>
            <w:r>
              <w:rPr>
                <w:noProof/>
                <w:webHidden/>
              </w:rPr>
              <w:fldChar w:fldCharType="begin"/>
            </w:r>
            <w:r>
              <w:rPr>
                <w:noProof/>
                <w:webHidden/>
              </w:rPr>
              <w:instrText xml:space="preserve"> PAGEREF _Toc165308601 \h </w:instrText>
            </w:r>
            <w:r>
              <w:rPr>
                <w:noProof/>
                <w:webHidden/>
              </w:rPr>
            </w:r>
            <w:r>
              <w:rPr>
                <w:noProof/>
                <w:webHidden/>
              </w:rPr>
              <w:fldChar w:fldCharType="separate"/>
            </w:r>
            <w:r>
              <w:rPr>
                <w:noProof/>
                <w:webHidden/>
              </w:rPr>
              <w:t>13</w:t>
            </w:r>
            <w:r>
              <w:rPr>
                <w:noProof/>
                <w:webHidden/>
              </w:rPr>
              <w:fldChar w:fldCharType="end"/>
            </w:r>
          </w:hyperlink>
        </w:p>
        <w:p w14:paraId="65419BD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2" w:history="1">
            <w:r w:rsidRPr="00C40CEB">
              <w:rPr>
                <w:rStyle w:val="Hipervnculo"/>
                <w:rFonts w:cstheme="minorHAnsi"/>
                <w:b/>
                <w:noProof/>
              </w:rPr>
              <w:t>8. Fideicomisos, Mandatos y Análogos:</w:t>
            </w:r>
            <w:r>
              <w:rPr>
                <w:noProof/>
                <w:webHidden/>
              </w:rPr>
              <w:tab/>
            </w:r>
            <w:r>
              <w:rPr>
                <w:noProof/>
                <w:webHidden/>
              </w:rPr>
              <w:fldChar w:fldCharType="begin"/>
            </w:r>
            <w:r>
              <w:rPr>
                <w:noProof/>
                <w:webHidden/>
              </w:rPr>
              <w:instrText xml:space="preserve"> PAGEREF _Toc165308602 \h </w:instrText>
            </w:r>
            <w:r>
              <w:rPr>
                <w:noProof/>
                <w:webHidden/>
              </w:rPr>
            </w:r>
            <w:r>
              <w:rPr>
                <w:noProof/>
                <w:webHidden/>
              </w:rPr>
              <w:fldChar w:fldCharType="separate"/>
            </w:r>
            <w:r>
              <w:rPr>
                <w:noProof/>
                <w:webHidden/>
              </w:rPr>
              <w:t>14</w:t>
            </w:r>
            <w:r>
              <w:rPr>
                <w:noProof/>
                <w:webHidden/>
              </w:rPr>
              <w:fldChar w:fldCharType="end"/>
            </w:r>
          </w:hyperlink>
        </w:p>
        <w:p w14:paraId="21047567"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3" w:history="1">
            <w:r w:rsidRPr="00C40CEB">
              <w:rPr>
                <w:rStyle w:val="Hipervnculo"/>
                <w:rFonts w:cstheme="minorHAnsi"/>
                <w:b/>
                <w:noProof/>
              </w:rPr>
              <w:t>9. Reporte de la Recaudación:</w:t>
            </w:r>
            <w:r>
              <w:rPr>
                <w:noProof/>
                <w:webHidden/>
              </w:rPr>
              <w:tab/>
            </w:r>
            <w:r>
              <w:rPr>
                <w:noProof/>
                <w:webHidden/>
              </w:rPr>
              <w:fldChar w:fldCharType="begin"/>
            </w:r>
            <w:r>
              <w:rPr>
                <w:noProof/>
                <w:webHidden/>
              </w:rPr>
              <w:instrText xml:space="preserve"> PAGEREF _Toc165308603 \h </w:instrText>
            </w:r>
            <w:r>
              <w:rPr>
                <w:noProof/>
                <w:webHidden/>
              </w:rPr>
            </w:r>
            <w:r>
              <w:rPr>
                <w:noProof/>
                <w:webHidden/>
              </w:rPr>
              <w:fldChar w:fldCharType="separate"/>
            </w:r>
            <w:r>
              <w:rPr>
                <w:noProof/>
                <w:webHidden/>
              </w:rPr>
              <w:t>15</w:t>
            </w:r>
            <w:r>
              <w:rPr>
                <w:noProof/>
                <w:webHidden/>
              </w:rPr>
              <w:fldChar w:fldCharType="end"/>
            </w:r>
          </w:hyperlink>
        </w:p>
        <w:p w14:paraId="4318B248"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4" w:history="1">
            <w:r w:rsidRPr="00C40CEB">
              <w:rPr>
                <w:rStyle w:val="Hipervnculo"/>
                <w:rFonts w:cstheme="minorHAnsi"/>
                <w:b/>
                <w:noProof/>
              </w:rPr>
              <w:t>10. Información sobre la Deuda y el Reporte Analítico de la Deuda:</w:t>
            </w:r>
            <w:r>
              <w:rPr>
                <w:noProof/>
                <w:webHidden/>
              </w:rPr>
              <w:tab/>
            </w:r>
            <w:r>
              <w:rPr>
                <w:noProof/>
                <w:webHidden/>
              </w:rPr>
              <w:fldChar w:fldCharType="begin"/>
            </w:r>
            <w:r>
              <w:rPr>
                <w:noProof/>
                <w:webHidden/>
              </w:rPr>
              <w:instrText xml:space="preserve"> PAGEREF _Toc165308604 \h </w:instrText>
            </w:r>
            <w:r>
              <w:rPr>
                <w:noProof/>
                <w:webHidden/>
              </w:rPr>
            </w:r>
            <w:r>
              <w:rPr>
                <w:noProof/>
                <w:webHidden/>
              </w:rPr>
              <w:fldChar w:fldCharType="separate"/>
            </w:r>
            <w:r>
              <w:rPr>
                <w:noProof/>
                <w:webHidden/>
              </w:rPr>
              <w:t>15</w:t>
            </w:r>
            <w:r>
              <w:rPr>
                <w:noProof/>
                <w:webHidden/>
              </w:rPr>
              <w:fldChar w:fldCharType="end"/>
            </w:r>
          </w:hyperlink>
        </w:p>
        <w:p w14:paraId="257C4109"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5" w:history="1">
            <w:r w:rsidRPr="00C40CEB">
              <w:rPr>
                <w:rStyle w:val="Hipervnculo"/>
                <w:rFonts w:cstheme="minorHAnsi"/>
                <w:b/>
                <w:noProof/>
              </w:rPr>
              <w:t>11. Calificaciones otorgadas:</w:t>
            </w:r>
            <w:r>
              <w:rPr>
                <w:noProof/>
                <w:webHidden/>
              </w:rPr>
              <w:tab/>
            </w:r>
            <w:r>
              <w:rPr>
                <w:noProof/>
                <w:webHidden/>
              </w:rPr>
              <w:fldChar w:fldCharType="begin"/>
            </w:r>
            <w:r>
              <w:rPr>
                <w:noProof/>
                <w:webHidden/>
              </w:rPr>
              <w:instrText xml:space="preserve"> PAGEREF _Toc165308605 \h </w:instrText>
            </w:r>
            <w:r>
              <w:rPr>
                <w:noProof/>
                <w:webHidden/>
              </w:rPr>
            </w:r>
            <w:r>
              <w:rPr>
                <w:noProof/>
                <w:webHidden/>
              </w:rPr>
              <w:fldChar w:fldCharType="separate"/>
            </w:r>
            <w:r>
              <w:rPr>
                <w:noProof/>
                <w:webHidden/>
              </w:rPr>
              <w:t>15</w:t>
            </w:r>
            <w:r>
              <w:rPr>
                <w:noProof/>
                <w:webHidden/>
              </w:rPr>
              <w:fldChar w:fldCharType="end"/>
            </w:r>
          </w:hyperlink>
        </w:p>
        <w:p w14:paraId="2AD7B7AF"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6" w:history="1">
            <w:r w:rsidRPr="00C40CEB">
              <w:rPr>
                <w:rStyle w:val="Hipervnculo"/>
                <w:rFonts w:cstheme="minorHAnsi"/>
                <w:b/>
                <w:noProof/>
              </w:rPr>
              <w:t>12. Proceso de Mejora:</w:t>
            </w:r>
            <w:r>
              <w:rPr>
                <w:noProof/>
                <w:webHidden/>
              </w:rPr>
              <w:tab/>
            </w:r>
            <w:r>
              <w:rPr>
                <w:noProof/>
                <w:webHidden/>
              </w:rPr>
              <w:fldChar w:fldCharType="begin"/>
            </w:r>
            <w:r>
              <w:rPr>
                <w:noProof/>
                <w:webHidden/>
              </w:rPr>
              <w:instrText xml:space="preserve"> PAGEREF _Toc165308606 \h </w:instrText>
            </w:r>
            <w:r>
              <w:rPr>
                <w:noProof/>
                <w:webHidden/>
              </w:rPr>
            </w:r>
            <w:r>
              <w:rPr>
                <w:noProof/>
                <w:webHidden/>
              </w:rPr>
              <w:fldChar w:fldCharType="separate"/>
            </w:r>
            <w:r>
              <w:rPr>
                <w:noProof/>
                <w:webHidden/>
              </w:rPr>
              <w:t>15</w:t>
            </w:r>
            <w:r>
              <w:rPr>
                <w:noProof/>
                <w:webHidden/>
              </w:rPr>
              <w:fldChar w:fldCharType="end"/>
            </w:r>
          </w:hyperlink>
        </w:p>
        <w:p w14:paraId="30AE7E0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7" w:history="1">
            <w:r w:rsidRPr="00C40CEB">
              <w:rPr>
                <w:rStyle w:val="Hipervnculo"/>
                <w:rFonts w:cstheme="minorHAnsi"/>
                <w:b/>
                <w:noProof/>
              </w:rPr>
              <w:t>13. Información por Segmentos:</w:t>
            </w:r>
            <w:r>
              <w:rPr>
                <w:noProof/>
                <w:webHidden/>
              </w:rPr>
              <w:tab/>
            </w:r>
            <w:r>
              <w:rPr>
                <w:noProof/>
                <w:webHidden/>
              </w:rPr>
              <w:fldChar w:fldCharType="begin"/>
            </w:r>
            <w:r>
              <w:rPr>
                <w:noProof/>
                <w:webHidden/>
              </w:rPr>
              <w:instrText xml:space="preserve"> PAGEREF _Toc165308607 \h </w:instrText>
            </w:r>
            <w:r>
              <w:rPr>
                <w:noProof/>
                <w:webHidden/>
              </w:rPr>
            </w:r>
            <w:r>
              <w:rPr>
                <w:noProof/>
                <w:webHidden/>
              </w:rPr>
              <w:fldChar w:fldCharType="separate"/>
            </w:r>
            <w:r>
              <w:rPr>
                <w:noProof/>
                <w:webHidden/>
              </w:rPr>
              <w:t>16</w:t>
            </w:r>
            <w:r>
              <w:rPr>
                <w:noProof/>
                <w:webHidden/>
              </w:rPr>
              <w:fldChar w:fldCharType="end"/>
            </w:r>
          </w:hyperlink>
        </w:p>
        <w:p w14:paraId="3124C681"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8" w:history="1">
            <w:r w:rsidRPr="00C40CEB">
              <w:rPr>
                <w:rStyle w:val="Hipervnculo"/>
                <w:rFonts w:cstheme="minorHAnsi"/>
                <w:b/>
                <w:noProof/>
              </w:rPr>
              <w:t>14. Eventos Posteriores al Cierre:</w:t>
            </w:r>
            <w:r>
              <w:rPr>
                <w:noProof/>
                <w:webHidden/>
              </w:rPr>
              <w:tab/>
            </w:r>
            <w:r>
              <w:rPr>
                <w:noProof/>
                <w:webHidden/>
              </w:rPr>
              <w:fldChar w:fldCharType="begin"/>
            </w:r>
            <w:r>
              <w:rPr>
                <w:noProof/>
                <w:webHidden/>
              </w:rPr>
              <w:instrText xml:space="preserve"> PAGEREF _Toc165308608 \h </w:instrText>
            </w:r>
            <w:r>
              <w:rPr>
                <w:noProof/>
                <w:webHidden/>
              </w:rPr>
            </w:r>
            <w:r>
              <w:rPr>
                <w:noProof/>
                <w:webHidden/>
              </w:rPr>
              <w:fldChar w:fldCharType="separate"/>
            </w:r>
            <w:r>
              <w:rPr>
                <w:noProof/>
                <w:webHidden/>
              </w:rPr>
              <w:t>16</w:t>
            </w:r>
            <w:r>
              <w:rPr>
                <w:noProof/>
                <w:webHidden/>
              </w:rPr>
              <w:fldChar w:fldCharType="end"/>
            </w:r>
          </w:hyperlink>
        </w:p>
        <w:p w14:paraId="6AE00A0B"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09" w:history="1">
            <w:r w:rsidRPr="00C40CEB">
              <w:rPr>
                <w:rStyle w:val="Hipervnculo"/>
                <w:rFonts w:cstheme="minorHAnsi"/>
                <w:b/>
                <w:noProof/>
              </w:rPr>
              <w:t>15. Partes Relacionadas:</w:t>
            </w:r>
            <w:r>
              <w:rPr>
                <w:noProof/>
                <w:webHidden/>
              </w:rPr>
              <w:tab/>
            </w:r>
            <w:r>
              <w:rPr>
                <w:noProof/>
                <w:webHidden/>
              </w:rPr>
              <w:fldChar w:fldCharType="begin"/>
            </w:r>
            <w:r>
              <w:rPr>
                <w:noProof/>
                <w:webHidden/>
              </w:rPr>
              <w:instrText xml:space="preserve"> PAGEREF _Toc165308609 \h </w:instrText>
            </w:r>
            <w:r>
              <w:rPr>
                <w:noProof/>
                <w:webHidden/>
              </w:rPr>
            </w:r>
            <w:r>
              <w:rPr>
                <w:noProof/>
                <w:webHidden/>
              </w:rPr>
              <w:fldChar w:fldCharType="separate"/>
            </w:r>
            <w:r>
              <w:rPr>
                <w:noProof/>
                <w:webHidden/>
              </w:rPr>
              <w:t>16</w:t>
            </w:r>
            <w:r>
              <w:rPr>
                <w:noProof/>
                <w:webHidden/>
              </w:rPr>
              <w:fldChar w:fldCharType="end"/>
            </w:r>
          </w:hyperlink>
        </w:p>
        <w:p w14:paraId="2FEE3744" w14:textId="77777777" w:rsidR="008D6B07" w:rsidRDefault="008D6B07">
          <w:pPr>
            <w:pStyle w:val="TDC2"/>
            <w:tabs>
              <w:tab w:val="right" w:leader="dot" w:pos="9678"/>
            </w:tabs>
            <w:rPr>
              <w:rFonts w:asciiTheme="minorHAnsi" w:eastAsiaTheme="minorEastAsia" w:hAnsiTheme="minorHAnsi" w:cstheme="minorBidi"/>
              <w:noProof/>
              <w:lang w:val="es-ES" w:eastAsia="es-ES"/>
            </w:rPr>
          </w:pPr>
          <w:hyperlink w:anchor="_Toc165308610" w:history="1">
            <w:r w:rsidRPr="00C40CEB">
              <w:rPr>
                <w:rStyle w:val="Hipervnculo"/>
                <w:rFonts w:cstheme="minorHAnsi"/>
                <w:b/>
                <w:noProof/>
              </w:rPr>
              <w:t>16. Responsabilidad Sobre la Presentación Razonable de la Información Contable:</w:t>
            </w:r>
            <w:r>
              <w:rPr>
                <w:noProof/>
                <w:webHidden/>
              </w:rPr>
              <w:tab/>
            </w:r>
            <w:r>
              <w:rPr>
                <w:noProof/>
                <w:webHidden/>
              </w:rPr>
              <w:fldChar w:fldCharType="begin"/>
            </w:r>
            <w:r>
              <w:rPr>
                <w:noProof/>
                <w:webHidden/>
              </w:rPr>
              <w:instrText xml:space="preserve"> PAGEREF _Toc165308610 \h </w:instrText>
            </w:r>
            <w:r>
              <w:rPr>
                <w:noProof/>
                <w:webHidden/>
              </w:rPr>
            </w:r>
            <w:r>
              <w:rPr>
                <w:noProof/>
                <w:webHidden/>
              </w:rPr>
              <w:fldChar w:fldCharType="separate"/>
            </w:r>
            <w:r>
              <w:rPr>
                <w:noProof/>
                <w:webHidden/>
              </w:rPr>
              <w:t>16</w:t>
            </w:r>
            <w:r>
              <w:rPr>
                <w:noProof/>
                <w:webHidden/>
              </w:rPr>
              <w:fldChar w:fldCharType="end"/>
            </w:r>
          </w:hyperlink>
        </w:p>
        <w:p w14:paraId="43551857" w14:textId="4F747141" w:rsidR="00F46719" w:rsidRDefault="00F46719">
          <w:r>
            <w:rPr>
              <w:b/>
              <w:bCs/>
              <w:lang w:val="es-ES"/>
            </w:rPr>
            <w:fldChar w:fldCharType="end"/>
          </w:r>
        </w:p>
      </w:sdtContent>
    </w:sdt>
    <w:p w14:paraId="7203E26E" w14:textId="77777777" w:rsidR="007D1E76" w:rsidRPr="00E74967" w:rsidRDefault="007D1E76" w:rsidP="00CB41C4">
      <w:pPr>
        <w:tabs>
          <w:tab w:val="left" w:leader="underscore" w:pos="9639"/>
        </w:tabs>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09BF8276" w:rsidR="007D1E76" w:rsidRPr="000C3365" w:rsidRDefault="007E38A2" w:rsidP="000C3365">
      <w:pPr>
        <w:pStyle w:val="Ttulo2"/>
        <w:rPr>
          <w:rFonts w:asciiTheme="minorHAnsi" w:hAnsiTheme="minorHAnsi" w:cstheme="minorHAnsi"/>
          <w:b/>
          <w:color w:val="auto"/>
          <w:sz w:val="22"/>
        </w:rPr>
      </w:pPr>
      <w:bookmarkStart w:id="0" w:name="_Toc165308595"/>
      <w:r>
        <w:rPr>
          <w:rFonts w:asciiTheme="minorHAnsi" w:hAnsiTheme="minorHAnsi" w:cstheme="minorHAnsi"/>
          <w:b/>
          <w:color w:val="auto"/>
          <w:sz w:val="22"/>
        </w:rPr>
        <w:t>1</w:t>
      </w:r>
      <w:r w:rsidR="007D1E76" w:rsidRPr="000C3365">
        <w:rPr>
          <w:rFonts w:asciiTheme="minorHAnsi" w:hAnsiTheme="minorHAnsi" w:cstheme="minorHAnsi"/>
          <w:b/>
          <w:color w:val="auto"/>
          <w:sz w:val="22"/>
        </w:rPr>
        <w:t>. Autoriza</w:t>
      </w:r>
      <w:r w:rsidR="00E00323" w:rsidRPr="000C3365">
        <w:rPr>
          <w:rFonts w:asciiTheme="minorHAnsi" w:hAnsiTheme="minorHAnsi" w:cstheme="minorHAnsi"/>
          <w:b/>
          <w:color w:val="auto"/>
          <w:sz w:val="22"/>
        </w:rPr>
        <w:t>ción e Historia:</w:t>
      </w:r>
      <w:bookmarkEnd w:id="0"/>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3F477DA3" w14:textId="72F8AFA1"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r w:rsidR="00F43AC5">
        <w:rPr>
          <w:rFonts w:cs="Calibri"/>
        </w:rPr>
        <w:t xml:space="preserve"> público.</w:t>
      </w:r>
    </w:p>
    <w:p w14:paraId="3C5BCA18" w14:textId="77777777" w:rsidR="001600D4" w:rsidRPr="00633939" w:rsidRDefault="001600D4" w:rsidP="001600D4">
      <w:pPr>
        <w:jc w:val="both"/>
        <w:rPr>
          <w:b/>
          <w:sz w:val="24"/>
          <w:szCs w:val="24"/>
          <w:u w:val="single"/>
        </w:rPr>
      </w:pPr>
      <w:r w:rsidRPr="00633939">
        <w:rPr>
          <w:b/>
          <w:sz w:val="24"/>
          <w:szCs w:val="24"/>
          <w:u w:val="single"/>
        </w:rPr>
        <w:t xml:space="preserve">El 04 de Diciembre  de 1992 tiene su creación como Organismos Descentralizado de </w:t>
      </w:r>
      <w:smartTag w:uri="urn:schemas-microsoft-com:office:smarttags" w:element="PersonName">
        <w:smartTagPr>
          <w:attr w:name="ProductID" w:val="la Administraci￳n Municipal"/>
        </w:smartTagPr>
        <w:r w:rsidRPr="00633939">
          <w:rPr>
            <w:b/>
            <w:sz w:val="24"/>
            <w:szCs w:val="24"/>
            <w:u w:val="single"/>
          </w:rPr>
          <w:t>la Administración Municipal</w:t>
        </w:r>
      </w:smartTag>
      <w:r w:rsidRPr="00633939">
        <w:rPr>
          <w:b/>
          <w:sz w:val="24"/>
          <w:szCs w:val="24"/>
          <w:u w:val="single"/>
        </w:rPr>
        <w:t xml:space="preserve">, y para efectos fiscales se registra ante </w:t>
      </w:r>
      <w:smartTag w:uri="urn:schemas-microsoft-com:office:smarttags" w:element="PersonName">
        <w:smartTagPr>
          <w:attr w:name="ProductID" w:val="la Secretar￭a"/>
        </w:smartTagPr>
        <w:r w:rsidRPr="00633939">
          <w:rPr>
            <w:b/>
            <w:sz w:val="24"/>
            <w:szCs w:val="24"/>
            <w:u w:val="single"/>
          </w:rPr>
          <w:t>la Secretaría</w:t>
        </w:r>
      </w:smartTag>
      <w:r w:rsidRPr="00633939">
        <w:rPr>
          <w:b/>
          <w:sz w:val="24"/>
          <w:szCs w:val="24"/>
          <w:u w:val="single"/>
        </w:rPr>
        <w:t xml:space="preserve"> de Hacienda y Crédito Público con fecha 01 de Agosto de 1996.</w:t>
      </w:r>
    </w:p>
    <w:p w14:paraId="3A2353B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74D3C15" w14:textId="77777777" w:rsidR="001600D4" w:rsidRPr="00E74967" w:rsidRDefault="001600D4" w:rsidP="001600D4">
      <w:pPr>
        <w:tabs>
          <w:tab w:val="left" w:leader="underscore" w:pos="9639"/>
        </w:tabs>
        <w:spacing w:after="0" w:line="240" w:lineRule="auto"/>
        <w:jc w:val="both"/>
        <w:rPr>
          <w:rFonts w:cs="Calibri"/>
        </w:rPr>
      </w:pPr>
      <w:r w:rsidRPr="00633939">
        <w:rPr>
          <w:b/>
          <w:sz w:val="24"/>
          <w:szCs w:val="24"/>
          <w:u w:val="single"/>
        </w:rPr>
        <w:t xml:space="preserve">Se ha mantenido la misma estructura en los últimos  </w:t>
      </w:r>
      <w:r>
        <w:rPr>
          <w:b/>
          <w:sz w:val="24"/>
          <w:szCs w:val="24"/>
          <w:u w:val="single"/>
        </w:rPr>
        <w:t>18</w:t>
      </w:r>
      <w:r w:rsidRPr="00633939">
        <w:rPr>
          <w:b/>
          <w:sz w:val="24"/>
          <w:szCs w:val="24"/>
          <w:u w:val="single"/>
        </w:rPr>
        <w:t xml:space="preserve"> años, sin cambios importantes.</w:t>
      </w:r>
      <w:r>
        <w:rPr>
          <w:rFonts w:cs="Calibri"/>
        </w:rPr>
        <w:tab/>
      </w:r>
    </w:p>
    <w:p w14:paraId="09069F30" w14:textId="77777777" w:rsidR="001600D4" w:rsidRDefault="001600D4" w:rsidP="001600D4">
      <w:pPr>
        <w:pStyle w:val="Ttulo2"/>
        <w:rPr>
          <w:rFonts w:asciiTheme="minorHAnsi" w:hAnsiTheme="minorHAnsi" w:cstheme="minorHAnsi"/>
          <w:b/>
          <w:color w:val="auto"/>
          <w:sz w:val="22"/>
        </w:rPr>
      </w:pPr>
    </w:p>
    <w:p w14:paraId="5A494C73" w14:textId="7B672A6D" w:rsidR="00BE02EB" w:rsidRDefault="00BE02EB" w:rsidP="000C3365">
      <w:pPr>
        <w:pStyle w:val="Ttulo2"/>
        <w:rPr>
          <w:rFonts w:asciiTheme="minorHAnsi" w:hAnsiTheme="minorHAnsi" w:cstheme="minorHAnsi"/>
          <w:b/>
          <w:color w:val="auto"/>
          <w:sz w:val="22"/>
        </w:rPr>
      </w:pPr>
      <w:bookmarkStart w:id="1" w:name="_Toc165308596"/>
      <w:r>
        <w:rPr>
          <w:rFonts w:asciiTheme="minorHAnsi" w:hAnsiTheme="minorHAnsi" w:cstheme="minorHAnsi"/>
          <w:b/>
          <w:color w:val="auto"/>
          <w:sz w:val="22"/>
        </w:rPr>
        <w:t xml:space="preserve">2. </w:t>
      </w:r>
      <w:r w:rsidR="00B6368B" w:rsidRPr="00B6368B">
        <w:rPr>
          <w:rFonts w:asciiTheme="minorHAnsi" w:hAnsiTheme="minorHAnsi" w:cstheme="minorHAnsi"/>
          <w:b/>
          <w:color w:val="auto"/>
          <w:sz w:val="22"/>
        </w:rPr>
        <w:t>Panorama Económico y Financiero</w:t>
      </w:r>
      <w:bookmarkEnd w:id="1"/>
    </w:p>
    <w:p w14:paraId="548FE5C0" w14:textId="3C95EB09" w:rsidR="00516A8F" w:rsidRDefault="0012493A" w:rsidP="00516A8F">
      <w:pPr>
        <w:tabs>
          <w:tab w:val="left" w:leader="underscore" w:pos="9639"/>
        </w:tabs>
        <w:spacing w:after="0" w:line="240" w:lineRule="auto"/>
        <w:jc w:val="both"/>
        <w:rPr>
          <w:rFonts w:cs="Calibri"/>
        </w:rPr>
      </w:pPr>
      <w:r w:rsidRPr="0012493A">
        <w:rPr>
          <w:rFonts w:cs="Calibri"/>
        </w:rPr>
        <w:t>Se informará sobre las principales condiciones económico-financieras bajo las cuales el ente público estuvo operando; y las cuales influyeron en la toma de decisiones de la administración; tanto a nivel local como federal.</w:t>
      </w:r>
    </w:p>
    <w:p w14:paraId="6841A9BC" w14:textId="5C5214EC" w:rsidR="0012493A" w:rsidRPr="00E74967" w:rsidRDefault="001600D4" w:rsidP="0012493A">
      <w:pPr>
        <w:tabs>
          <w:tab w:val="left" w:leader="underscore" w:pos="9639"/>
        </w:tabs>
        <w:spacing w:after="0" w:line="240" w:lineRule="auto"/>
        <w:jc w:val="both"/>
        <w:rPr>
          <w:rFonts w:cs="Calibri"/>
        </w:rPr>
      </w:pPr>
      <w:r>
        <w:rPr>
          <w:rFonts w:cs="Calibri"/>
          <w:b/>
          <w:u w:val="single"/>
        </w:rPr>
        <w:t xml:space="preserve">Se ha venido trabajando con un balance presupuestario </w:t>
      </w:r>
      <w:proofErr w:type="spellStart"/>
      <w:r>
        <w:rPr>
          <w:rFonts w:cs="Calibri"/>
          <w:b/>
          <w:u w:val="single"/>
        </w:rPr>
        <w:t>sotenible</w:t>
      </w:r>
      <w:proofErr w:type="spellEnd"/>
      <w:r>
        <w:rPr>
          <w:rFonts w:cs="Calibri"/>
          <w:b/>
          <w:u w:val="single"/>
        </w:rPr>
        <w:t>, en general con finanzas sanas.</w:t>
      </w:r>
    </w:p>
    <w:p w14:paraId="208447E6" w14:textId="77777777" w:rsidR="0012493A" w:rsidRDefault="0012493A" w:rsidP="00516A8F">
      <w:pPr>
        <w:tabs>
          <w:tab w:val="left" w:leader="underscore" w:pos="9639"/>
        </w:tabs>
        <w:spacing w:after="0" w:line="240" w:lineRule="auto"/>
        <w:jc w:val="both"/>
        <w:rPr>
          <w:rFonts w:cs="Calibri"/>
        </w:rPr>
      </w:pPr>
    </w:p>
    <w:p w14:paraId="0305CEA0" w14:textId="77777777" w:rsidR="0012493A" w:rsidRPr="00E74967" w:rsidRDefault="0012493A" w:rsidP="00516A8F">
      <w:pPr>
        <w:tabs>
          <w:tab w:val="left" w:leader="underscore" w:pos="9639"/>
        </w:tabs>
        <w:spacing w:after="0" w:line="240" w:lineRule="auto"/>
        <w:jc w:val="both"/>
        <w:rPr>
          <w:rFonts w:cs="Calibri"/>
        </w:rPr>
      </w:pPr>
    </w:p>
    <w:p w14:paraId="08136E94" w14:textId="2B775A1C" w:rsidR="007D1E76" w:rsidRPr="000C3365" w:rsidRDefault="009736CB" w:rsidP="000C3365">
      <w:pPr>
        <w:pStyle w:val="Ttulo2"/>
        <w:rPr>
          <w:rFonts w:asciiTheme="minorHAnsi" w:hAnsiTheme="minorHAnsi" w:cstheme="minorHAnsi"/>
          <w:b/>
          <w:color w:val="auto"/>
          <w:sz w:val="22"/>
        </w:rPr>
      </w:pPr>
      <w:bookmarkStart w:id="2" w:name="_Toc165308597"/>
      <w:r>
        <w:rPr>
          <w:rFonts w:asciiTheme="minorHAnsi" w:hAnsiTheme="minorHAnsi" w:cstheme="minorHAnsi"/>
          <w:b/>
          <w:color w:val="auto"/>
          <w:sz w:val="22"/>
        </w:rPr>
        <w:t>3</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Organización y Objeto Social:</w:t>
      </w:r>
      <w:bookmarkEnd w:id="2"/>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2542E55C" w14:textId="77777777" w:rsidR="001600D4" w:rsidRPr="00633939" w:rsidRDefault="001600D4" w:rsidP="001600D4">
      <w:pPr>
        <w:ind w:firstLine="12"/>
        <w:jc w:val="both"/>
        <w:rPr>
          <w:b/>
          <w:sz w:val="24"/>
          <w:szCs w:val="24"/>
          <w:u w:val="single"/>
        </w:rPr>
      </w:pPr>
      <w:r w:rsidRPr="00633939">
        <w:rPr>
          <w:b/>
          <w:sz w:val="24"/>
          <w:szCs w:val="24"/>
          <w:u w:val="single"/>
        </w:rPr>
        <w:t xml:space="preserve">Prestar el Servicio Público de Agua Potable y Alcantarillado en el Municipio de Cortazar, Gto. de conformidad al  artículo 115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de los Estados Unidos Mexicanos, 117 de </w:t>
      </w:r>
      <w:smartTag w:uri="urn:schemas-microsoft-com:office:smarttags" w:element="PersonName">
        <w:smartTagPr>
          <w:attr w:name="ProductID" w:val="la Constituci￳n Pol￭tica"/>
        </w:smartTagPr>
        <w:r w:rsidRPr="00633939">
          <w:rPr>
            <w:b/>
            <w:sz w:val="24"/>
            <w:szCs w:val="24"/>
            <w:u w:val="single"/>
          </w:rPr>
          <w:t>la Constitución Política</w:t>
        </w:r>
      </w:smartTag>
      <w:r w:rsidRPr="00633939">
        <w:rPr>
          <w:b/>
          <w:sz w:val="24"/>
          <w:szCs w:val="24"/>
          <w:u w:val="single"/>
        </w:rPr>
        <w:t xml:space="preserve"> para el Estado de Guanajuato y 141 de </w:t>
      </w:r>
      <w:smartTag w:uri="urn:schemas-microsoft-com:office:smarttags" w:element="PersonName">
        <w:smartTagPr>
          <w:attr w:name="ProductID" w:val="la Ley Org￡nica"/>
        </w:smartTagPr>
        <w:r w:rsidRPr="00633939">
          <w:rPr>
            <w:b/>
            <w:sz w:val="24"/>
            <w:szCs w:val="24"/>
            <w:u w:val="single"/>
          </w:rPr>
          <w:t>la Ley Orgánica</w:t>
        </w:r>
      </w:smartTag>
      <w:r w:rsidRPr="00633939">
        <w:rPr>
          <w:b/>
          <w:sz w:val="24"/>
          <w:szCs w:val="24"/>
          <w:u w:val="single"/>
        </w:rPr>
        <w:t xml:space="preserve"> Municipal para el Estado de Guanajuato.</w:t>
      </w: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660311BA" w14:textId="77777777" w:rsidR="001600D4" w:rsidRPr="00633939" w:rsidRDefault="001600D4" w:rsidP="001600D4">
      <w:pPr>
        <w:spacing w:after="0" w:line="240" w:lineRule="auto"/>
        <w:jc w:val="both"/>
        <w:rPr>
          <w:b/>
          <w:sz w:val="24"/>
          <w:szCs w:val="24"/>
          <w:u w:val="single"/>
        </w:rPr>
      </w:pPr>
      <w:r w:rsidRPr="00633939">
        <w:rPr>
          <w:b/>
          <w:sz w:val="24"/>
          <w:szCs w:val="24"/>
          <w:u w:val="single"/>
        </w:rPr>
        <w:t xml:space="preserve">Detección, Extracción, Conducción, Potabilización del Agua y Tratamiento de Aguas Residuales, así como </w:t>
      </w:r>
      <w:smartTag w:uri="urn:schemas-microsoft-com:office:smarttags" w:element="PersonName">
        <w:smartTagPr>
          <w:attr w:name="ProductID" w:val="la Planeaci￳n"/>
        </w:smartTagPr>
        <w:r w:rsidRPr="00633939">
          <w:rPr>
            <w:b/>
            <w:sz w:val="24"/>
            <w:szCs w:val="24"/>
            <w:u w:val="single"/>
          </w:rPr>
          <w:t>la Planeación</w:t>
        </w:r>
      </w:smartTag>
      <w:r w:rsidRPr="00633939">
        <w:rPr>
          <w:b/>
          <w:sz w:val="24"/>
          <w:szCs w:val="24"/>
          <w:u w:val="single"/>
        </w:rPr>
        <w:t>, Construcción y Mantenimiento de las redes y equipamiento necesario para el suministro de este servicio a la población, así como el Drenaje, Alcantarillado y Tratamiento de las Aguas Residuales.</w:t>
      </w:r>
    </w:p>
    <w:p w14:paraId="2D21CE61" w14:textId="6D32D0F0"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w:t>
      </w:r>
      <w:r w:rsidR="009736CB">
        <w:rPr>
          <w:rFonts w:cs="Calibri"/>
        </w:rPr>
        <w:t>24</w:t>
      </w:r>
      <w:r w:rsidRPr="00E74967">
        <w:rPr>
          <w:rFonts w:cs="Calibri"/>
        </w:rPr>
        <w:t>).</w:t>
      </w:r>
    </w:p>
    <w:p w14:paraId="1360CD22" w14:textId="3752DCDA" w:rsidR="001600D4" w:rsidRPr="006D544B" w:rsidRDefault="001600D4" w:rsidP="001600D4">
      <w:pPr>
        <w:jc w:val="both"/>
        <w:rPr>
          <w:b/>
          <w:sz w:val="24"/>
          <w:szCs w:val="24"/>
        </w:rPr>
      </w:pPr>
      <w:r>
        <w:rPr>
          <w:b/>
          <w:sz w:val="24"/>
          <w:szCs w:val="24"/>
        </w:rPr>
        <w:t>2024</w:t>
      </w:r>
      <w:r w:rsidRPr="006D544B">
        <w:rPr>
          <w:b/>
          <w:sz w:val="24"/>
          <w:szCs w:val="24"/>
        </w:rPr>
        <w:t xml:space="preserve"> (Enero a Diciembre) </w:t>
      </w:r>
    </w:p>
    <w:p w14:paraId="6B13C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9C1D042" w14:textId="77777777" w:rsidR="001600D4" w:rsidRDefault="001600D4" w:rsidP="001600D4">
      <w:pPr>
        <w:jc w:val="both"/>
        <w:rPr>
          <w:b/>
          <w:sz w:val="24"/>
          <w:szCs w:val="24"/>
          <w:u w:val="single"/>
        </w:rPr>
      </w:pPr>
      <w:r w:rsidRPr="00CD2148">
        <w:rPr>
          <w:b/>
          <w:sz w:val="24"/>
          <w:szCs w:val="24"/>
          <w:u w:val="single"/>
        </w:rPr>
        <w:t xml:space="preserve">Organismo Público Descentralizado de </w:t>
      </w:r>
      <w:smartTag w:uri="urn:schemas-microsoft-com:office:smarttags" w:element="PersonName">
        <w:smartTagPr>
          <w:attr w:name="ProductID" w:val="la Administraci￳n Municipal"/>
        </w:smartTagPr>
        <w:r w:rsidRPr="00CD2148">
          <w:rPr>
            <w:b/>
            <w:sz w:val="24"/>
            <w:szCs w:val="24"/>
            <w:u w:val="single"/>
          </w:rPr>
          <w:t>la Administración Municipal</w:t>
        </w:r>
      </w:smartTag>
      <w:r w:rsidRPr="00CD2148">
        <w:rPr>
          <w:b/>
          <w:sz w:val="24"/>
          <w:szCs w:val="24"/>
          <w:u w:val="single"/>
        </w:rPr>
        <w:t xml:space="preserve"> con Personalidad Jurídica y Patrimonio Propio.  </w:t>
      </w:r>
    </w:p>
    <w:p w14:paraId="2B5F5FCD" w14:textId="77777777" w:rsidR="001600D4" w:rsidRPr="00CD2148" w:rsidRDefault="001600D4" w:rsidP="001600D4">
      <w:pPr>
        <w:jc w:val="both"/>
        <w:rPr>
          <w:b/>
          <w:sz w:val="24"/>
          <w:szCs w:val="24"/>
          <w:u w:val="single"/>
        </w:rPr>
      </w:pPr>
      <w:r w:rsidRPr="00CD2148">
        <w:rPr>
          <w:b/>
          <w:sz w:val="24"/>
          <w:szCs w:val="24"/>
          <w:u w:val="single"/>
        </w:rPr>
        <w:lastRenderedPageBreak/>
        <w:t>Persona Moral sin fines de lucro.</w:t>
      </w:r>
    </w:p>
    <w:p w14:paraId="1594896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1430397E" w14:textId="77777777" w:rsidR="001600D4" w:rsidRPr="00CD2148" w:rsidRDefault="001600D4" w:rsidP="001600D4">
      <w:pPr>
        <w:pStyle w:val="Prrafodelista"/>
        <w:jc w:val="both"/>
        <w:rPr>
          <w:b/>
          <w:sz w:val="24"/>
          <w:szCs w:val="24"/>
          <w:u w:val="single"/>
        </w:rPr>
      </w:pPr>
      <w:r w:rsidRPr="00CD2148">
        <w:rPr>
          <w:b/>
          <w:sz w:val="24"/>
          <w:szCs w:val="24"/>
          <w:u w:val="single"/>
        </w:rPr>
        <w:t xml:space="preserve">IMPUESTO SOBRE </w:t>
      </w:r>
      <w:smartTag w:uri="urn:schemas-microsoft-com:office:smarttags" w:element="PersonName">
        <w:smartTagPr>
          <w:attr w:name="ProductID" w:val="LA RENTA"/>
        </w:smartTagPr>
        <w:r w:rsidRPr="00CD2148">
          <w:rPr>
            <w:b/>
            <w:sz w:val="24"/>
            <w:szCs w:val="24"/>
            <w:u w:val="single"/>
          </w:rPr>
          <w:t>LA RENTA</w:t>
        </w:r>
      </w:smartTag>
    </w:p>
    <w:p w14:paraId="191A574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Persona Moral no contribuyente por la percepción de sus ingresos, de conformidad con los artículos 93, 94 y 102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r w:rsidRPr="00CD2148">
        <w:rPr>
          <w:b/>
          <w:sz w:val="24"/>
          <w:szCs w:val="24"/>
          <w:u w:val="single"/>
        </w:rPr>
        <w:t xml:space="preserve"> </w:t>
      </w:r>
    </w:p>
    <w:p w14:paraId="2293746C"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subordinados,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0DE6121A"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asimilados a salarios de conformidad con el artículo, 110 y 113 de Ley del Impuesto Sobre </w:t>
      </w:r>
      <w:smartTag w:uri="urn:schemas-microsoft-com:office:smarttags" w:element="PersonName">
        <w:smartTagPr>
          <w:attr w:name="ProductID" w:val="la Renta."/>
        </w:smartTagPr>
        <w:r w:rsidRPr="00CD2148">
          <w:rPr>
            <w:b/>
            <w:sz w:val="24"/>
            <w:szCs w:val="24"/>
            <w:u w:val="single"/>
          </w:rPr>
          <w:t>la Renta.</w:t>
        </w:r>
      </w:smartTag>
    </w:p>
    <w:p w14:paraId="4E513222"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servicios personales independientes de conformidad con el artículo 102, 120 y 127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1BFD0F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por Arrendamiento de Inmuebles de conformidad con el artículo 102, 141 y 143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Sobre </w:t>
      </w:r>
      <w:smartTag w:uri="urn:schemas-microsoft-com:office:smarttags" w:element="PersonName">
        <w:smartTagPr>
          <w:attr w:name="ProductID" w:val="la Renta."/>
        </w:smartTagPr>
        <w:r w:rsidRPr="00CD2148">
          <w:rPr>
            <w:b/>
            <w:sz w:val="24"/>
            <w:szCs w:val="24"/>
            <w:u w:val="single"/>
          </w:rPr>
          <w:t>la Renta.</w:t>
        </w:r>
      </w:smartTag>
    </w:p>
    <w:p w14:paraId="563B2BF9" w14:textId="77777777" w:rsidR="001600D4" w:rsidRPr="006D544B" w:rsidRDefault="001600D4" w:rsidP="001600D4">
      <w:pPr>
        <w:pStyle w:val="Prrafodelista"/>
        <w:numPr>
          <w:ilvl w:val="0"/>
          <w:numId w:val="2"/>
        </w:numPr>
        <w:jc w:val="both"/>
        <w:rPr>
          <w:b/>
          <w:sz w:val="24"/>
          <w:szCs w:val="24"/>
        </w:rPr>
      </w:pPr>
      <w:r w:rsidRPr="006D544B">
        <w:rPr>
          <w:b/>
          <w:sz w:val="24"/>
          <w:szCs w:val="24"/>
        </w:rPr>
        <w:t>Las referencias anteriores son para 2013</w:t>
      </w:r>
      <w:r>
        <w:rPr>
          <w:b/>
          <w:sz w:val="24"/>
          <w:szCs w:val="24"/>
        </w:rPr>
        <w:t>, durante 2014 AL 2018</w:t>
      </w:r>
      <w:r w:rsidRPr="006D544B">
        <w:rPr>
          <w:b/>
          <w:sz w:val="24"/>
          <w:szCs w:val="24"/>
        </w:rPr>
        <w:t xml:space="preserve"> el articulado es diferente, más no el contenido.</w:t>
      </w:r>
    </w:p>
    <w:p w14:paraId="3712E35F" w14:textId="77777777" w:rsidR="001600D4" w:rsidRPr="006D544B" w:rsidRDefault="001600D4" w:rsidP="001600D4">
      <w:pPr>
        <w:pStyle w:val="Prrafodelista"/>
        <w:jc w:val="both"/>
        <w:rPr>
          <w:b/>
          <w:sz w:val="24"/>
          <w:szCs w:val="24"/>
          <w:u w:val="single"/>
        </w:rPr>
      </w:pPr>
      <w:r w:rsidRPr="006D544B">
        <w:rPr>
          <w:b/>
          <w:sz w:val="24"/>
          <w:szCs w:val="24"/>
          <w:u w:val="single"/>
        </w:rPr>
        <w:t>IMPUESTO AL VALOR AGREGADO</w:t>
      </w:r>
    </w:p>
    <w:p w14:paraId="6AA98D46"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únicamente por las operaciones relacionadas con el suministro de agua potable,  pero en todo caso la mayor parte está gravada a la tasa del 0%, conforme al artículo 2-A, fracción II inciso h)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al Valor Agregado.</w:t>
      </w:r>
    </w:p>
    <w:p w14:paraId="059DA780" w14:textId="77777777" w:rsidR="001600D4" w:rsidRPr="00CD2148" w:rsidRDefault="001600D4" w:rsidP="001600D4">
      <w:pPr>
        <w:pStyle w:val="Prrafodelista"/>
        <w:jc w:val="both"/>
        <w:rPr>
          <w:b/>
          <w:sz w:val="24"/>
          <w:szCs w:val="24"/>
          <w:u w:val="single"/>
        </w:rPr>
      </w:pPr>
    </w:p>
    <w:p w14:paraId="0C2F90A7" w14:textId="77777777" w:rsidR="001600D4" w:rsidRPr="00CD2148" w:rsidRDefault="001600D4" w:rsidP="001600D4">
      <w:pPr>
        <w:pStyle w:val="Prrafodelista"/>
        <w:jc w:val="both"/>
        <w:rPr>
          <w:b/>
          <w:sz w:val="24"/>
          <w:szCs w:val="24"/>
          <w:u w:val="single"/>
        </w:rPr>
      </w:pPr>
      <w:r w:rsidRPr="00CD2148">
        <w:rPr>
          <w:b/>
          <w:sz w:val="24"/>
          <w:szCs w:val="24"/>
          <w:u w:val="single"/>
        </w:rPr>
        <w:t>IMPUESTO EMPRESARIAL A TASA ÚNICA</w:t>
      </w:r>
    </w:p>
    <w:p w14:paraId="17CCFE28"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No contribuyente por la percepción de sus ingresos conforme al artículo 4 fracción I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del Impuesto Empresarial a Tasa Única para 2013, durante 2014 y 2015 Ley Derogada. </w:t>
      </w:r>
    </w:p>
    <w:p w14:paraId="2E3F13CF" w14:textId="77777777" w:rsidR="001600D4" w:rsidRPr="00CD2148" w:rsidRDefault="001600D4" w:rsidP="001600D4">
      <w:pPr>
        <w:ind w:firstLine="708"/>
        <w:jc w:val="both"/>
        <w:rPr>
          <w:b/>
          <w:sz w:val="24"/>
          <w:szCs w:val="24"/>
          <w:u w:val="single"/>
        </w:rPr>
      </w:pPr>
      <w:r w:rsidRPr="00CD2148">
        <w:rPr>
          <w:b/>
          <w:sz w:val="24"/>
          <w:szCs w:val="24"/>
          <w:u w:val="single"/>
        </w:rPr>
        <w:t>IMPUESTO LOCAL SOBRE NOMINAS</w:t>
      </w:r>
    </w:p>
    <w:p w14:paraId="44E7A66B"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Contribuyente por los pagos efectuados por servicios personales subordinados conforme al artículo 1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05E835E2" w14:textId="77777777" w:rsidR="001600D4" w:rsidRPr="00CD2148" w:rsidRDefault="001600D4" w:rsidP="001600D4">
      <w:pPr>
        <w:ind w:firstLine="708"/>
        <w:jc w:val="both"/>
        <w:rPr>
          <w:b/>
          <w:sz w:val="24"/>
          <w:szCs w:val="24"/>
          <w:u w:val="single"/>
        </w:rPr>
      </w:pPr>
      <w:r w:rsidRPr="00CD2148">
        <w:rPr>
          <w:b/>
          <w:sz w:val="24"/>
          <w:szCs w:val="24"/>
          <w:u w:val="single"/>
        </w:rPr>
        <w:t>IMPUESTO LOCAL CEDULAR</w:t>
      </w:r>
    </w:p>
    <w:p w14:paraId="3867DEDE" w14:textId="77777777" w:rsidR="001600D4" w:rsidRPr="00CD2148" w:rsidRDefault="001600D4" w:rsidP="001600D4">
      <w:pPr>
        <w:pStyle w:val="Prrafodelista"/>
        <w:numPr>
          <w:ilvl w:val="0"/>
          <w:numId w:val="2"/>
        </w:numPr>
        <w:jc w:val="both"/>
        <w:rPr>
          <w:b/>
          <w:sz w:val="24"/>
          <w:szCs w:val="24"/>
          <w:u w:val="single"/>
        </w:rPr>
      </w:pPr>
      <w:r w:rsidRPr="00CD2148">
        <w:rPr>
          <w:b/>
          <w:sz w:val="24"/>
          <w:szCs w:val="24"/>
          <w:u w:val="single"/>
        </w:rPr>
        <w:t xml:space="preserve">Retenedor por los pagos efectuados por servicios personales independientes conforme al artículo 9, 13 y 16 de </w:t>
      </w:r>
      <w:smartTag w:uri="urn:schemas-microsoft-com:office:smarttags" w:element="PersonName">
        <w:smartTagPr>
          <w:attr w:name="ProductID" w:val="la Ley"/>
        </w:smartTagPr>
        <w:r w:rsidRPr="00CD2148">
          <w:rPr>
            <w:b/>
            <w:sz w:val="24"/>
            <w:szCs w:val="24"/>
            <w:u w:val="single"/>
          </w:rPr>
          <w:t>la Ley</w:t>
        </w:r>
      </w:smartTag>
      <w:r w:rsidRPr="00CD2148">
        <w:rPr>
          <w:b/>
          <w:sz w:val="24"/>
          <w:szCs w:val="24"/>
          <w:u w:val="single"/>
        </w:rPr>
        <w:t xml:space="preserve"> de Hacienda para el Estado de Guanajuato.</w:t>
      </w:r>
    </w:p>
    <w:p w14:paraId="6EB77A6D" w14:textId="03DDB43B" w:rsidR="007D1E76" w:rsidRPr="00E74967" w:rsidRDefault="001600D4" w:rsidP="001600D4">
      <w:pPr>
        <w:tabs>
          <w:tab w:val="left" w:leader="underscore" w:pos="9639"/>
        </w:tabs>
        <w:spacing w:after="0" w:line="240" w:lineRule="auto"/>
        <w:jc w:val="both"/>
        <w:rPr>
          <w:rFonts w:cs="Calibri"/>
        </w:rPr>
      </w:pPr>
      <w:r w:rsidRPr="00CD2148">
        <w:rPr>
          <w:b/>
          <w:sz w:val="24"/>
          <w:szCs w:val="24"/>
          <w:u w:val="single"/>
        </w:rPr>
        <w:t xml:space="preserve">Retenedor por los pagos </w:t>
      </w:r>
      <w:proofErr w:type="spellStart"/>
      <w:r w:rsidRPr="00CD2148">
        <w:rPr>
          <w:b/>
          <w:sz w:val="24"/>
          <w:szCs w:val="24"/>
          <w:u w:val="single"/>
        </w:rPr>
        <w:t>efectuados</w:t>
      </w:r>
      <w:r w:rsidR="007D1E76" w:rsidRPr="00E74967">
        <w:rPr>
          <w:rFonts w:cs="Calibri"/>
          <w:b/>
        </w:rPr>
        <w:t>f</w:t>
      </w:r>
      <w:proofErr w:type="spellEnd"/>
      <w:r w:rsidR="007D1E76" w:rsidRPr="00E74967">
        <w:rPr>
          <w:rFonts w:cs="Calibri"/>
          <w:b/>
        </w:rPr>
        <w:t>)</w:t>
      </w:r>
      <w:r w:rsidR="007D1E76" w:rsidRPr="00E74967">
        <w:rPr>
          <w:rFonts w:cs="Calibri"/>
        </w:rPr>
        <w:t xml:space="preserve"> Estructura organizacional básica.</w:t>
      </w:r>
    </w:p>
    <w:p w14:paraId="05D68985" w14:textId="77777777" w:rsidR="00790FFB" w:rsidRDefault="00790FFB" w:rsidP="00CB41C4">
      <w:pPr>
        <w:tabs>
          <w:tab w:val="left" w:leader="underscore" w:pos="9639"/>
        </w:tabs>
        <w:spacing w:after="0" w:line="240" w:lineRule="auto"/>
        <w:ind w:firstLine="708"/>
        <w:jc w:val="both"/>
        <w:rPr>
          <w:rFonts w:cs="Calibri"/>
        </w:rPr>
      </w:pPr>
    </w:p>
    <w:p w14:paraId="0FE08B68" w14:textId="77777777" w:rsidR="007D1E76"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1266745B" w14:textId="0101C0B2" w:rsidR="00790FFB" w:rsidRPr="00E74967" w:rsidRDefault="00790FFB" w:rsidP="00CB41C4">
      <w:pPr>
        <w:tabs>
          <w:tab w:val="left" w:leader="underscore" w:pos="9639"/>
        </w:tabs>
        <w:spacing w:after="0" w:line="240" w:lineRule="auto"/>
        <w:ind w:firstLine="708"/>
        <w:jc w:val="both"/>
        <w:rPr>
          <w:rFonts w:cs="Calibri"/>
        </w:rPr>
      </w:pPr>
      <w:r>
        <w:rPr>
          <w:rFonts w:cs="Calibri"/>
          <w:noProof/>
          <w:lang w:val="es-ES" w:eastAsia="es-ES"/>
        </w:rPr>
        <w:lastRenderedPageBreak/>
        <w:drawing>
          <wp:inline distT="0" distB="0" distL="0" distR="0" wp14:anchorId="5D4BA794" wp14:editId="3A3301A7">
            <wp:extent cx="6163293" cy="4090104"/>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9052" cy="4093926"/>
                    </a:xfrm>
                    <a:prstGeom prst="rect">
                      <a:avLst/>
                    </a:prstGeom>
                    <a:noFill/>
                  </pic:spPr>
                </pic:pic>
              </a:graphicData>
            </a:graphic>
          </wp:inline>
        </w:drawing>
      </w:r>
    </w:p>
    <w:p w14:paraId="3450C629" w14:textId="3688FBB3" w:rsidR="007D1E76" w:rsidRDefault="007D1E76" w:rsidP="00CB41C4">
      <w:pPr>
        <w:tabs>
          <w:tab w:val="left" w:leader="underscore" w:pos="9639"/>
        </w:tabs>
        <w:spacing w:after="0" w:line="240" w:lineRule="auto"/>
        <w:jc w:val="both"/>
        <w:rPr>
          <w:rFonts w:cs="Calibri"/>
        </w:rPr>
      </w:pPr>
    </w:p>
    <w:p w14:paraId="64A295D6" w14:textId="77777777" w:rsidR="00790FFB" w:rsidRPr="006D228B" w:rsidRDefault="00790FFB" w:rsidP="00790FFB">
      <w:pPr>
        <w:rPr>
          <w:rFonts w:ascii="Bahnschrift Condensed" w:hAnsi="Bahnschrift Condensed"/>
          <w:b/>
          <w:bCs/>
          <w:sz w:val="20"/>
          <w:szCs w:val="20"/>
          <w:u w:val="single"/>
        </w:rPr>
      </w:pPr>
      <w:r w:rsidRPr="006D228B">
        <w:rPr>
          <w:rFonts w:ascii="Bahnschrift Condensed" w:hAnsi="Bahnschrift Condensed"/>
          <w:b/>
          <w:bCs/>
          <w:sz w:val="20"/>
          <w:szCs w:val="20"/>
          <w:u w:val="single"/>
        </w:rPr>
        <w:t>INTEGRANTES CONSEJO DIRECTIVO</w:t>
      </w:r>
    </w:p>
    <w:p w14:paraId="4C5B2934"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w:t>
      </w:r>
      <w:r>
        <w:rPr>
          <w:rFonts w:ascii="Bahnschrift Condensed" w:hAnsi="Bahnschrift Condensed"/>
          <w:sz w:val="20"/>
          <w:szCs w:val="20"/>
        </w:rPr>
        <w:t>.</w:t>
      </w:r>
      <w:r w:rsidRPr="006D228B">
        <w:rPr>
          <w:rFonts w:ascii="Bahnschrift Condensed" w:hAnsi="Bahnschrift Condensed"/>
          <w:sz w:val="20"/>
          <w:szCs w:val="20"/>
        </w:rPr>
        <w:t>P</w:t>
      </w:r>
      <w:r>
        <w:rPr>
          <w:rFonts w:ascii="Bahnschrift Condensed" w:hAnsi="Bahnschrift Condensed"/>
          <w:sz w:val="20"/>
          <w:szCs w:val="20"/>
        </w:rPr>
        <w:t>.</w:t>
      </w:r>
      <w:r w:rsidRPr="006D228B">
        <w:rPr>
          <w:rFonts w:ascii="Bahnschrift Condensed" w:hAnsi="Bahnschrift Condensed"/>
          <w:sz w:val="20"/>
          <w:szCs w:val="20"/>
        </w:rPr>
        <w:t>C. LUIS MARTIN LOPEZ FLORES -PRESIDENTE</w:t>
      </w:r>
    </w:p>
    <w:p w14:paraId="60489066"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LIC. VALENTIN LERMA ARRIAGA - SECRETARIO</w:t>
      </w:r>
    </w:p>
    <w:p w14:paraId="5AD87118"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CP. LUZ MARIA CUEVAS JUAREZ – TESORERO</w:t>
      </w:r>
    </w:p>
    <w:p w14:paraId="3C778FF8"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 LUIS MANUEL VILLAGOMEZ LEON - VOCAL</w:t>
      </w:r>
    </w:p>
    <w:p w14:paraId="51DAE64C" w14:textId="77777777" w:rsidR="00790FFB" w:rsidRPr="006D228B" w:rsidRDefault="00790FFB" w:rsidP="00790FFB">
      <w:pPr>
        <w:spacing w:after="60"/>
        <w:rPr>
          <w:rFonts w:ascii="Bahnschrift Condensed" w:hAnsi="Bahnschrift Condensed"/>
          <w:sz w:val="20"/>
          <w:szCs w:val="20"/>
        </w:rPr>
      </w:pPr>
      <w:r w:rsidRPr="006D228B">
        <w:rPr>
          <w:rFonts w:ascii="Bahnschrift Condensed" w:hAnsi="Bahnschrift Condensed"/>
          <w:sz w:val="20"/>
          <w:szCs w:val="20"/>
        </w:rPr>
        <w:t>C. JOSEFA RIVERA VILLAGRAN -VOCAL</w:t>
      </w: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0080C658"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w:t>
      </w:r>
      <w:r w:rsidR="00396D53" w:rsidRPr="00396D53">
        <w:rPr>
          <w:rFonts w:cs="Calibri"/>
        </w:rPr>
        <w:t>Fideicomisos de los cuales es fideicomitente o fideicomisario, y contratos análogos, incluyendo mandatos de los cuales es parte.</w:t>
      </w:r>
    </w:p>
    <w:p w14:paraId="2E5ABE0B" w14:textId="77777777" w:rsidR="001600D4" w:rsidRPr="00CD2148" w:rsidRDefault="001600D4" w:rsidP="001600D4">
      <w:pPr>
        <w:jc w:val="both"/>
        <w:rPr>
          <w:b/>
          <w:sz w:val="24"/>
          <w:szCs w:val="24"/>
          <w:u w:val="single"/>
        </w:rPr>
      </w:pPr>
      <w:r w:rsidRPr="00CD2148">
        <w:rPr>
          <w:b/>
          <w:sz w:val="24"/>
          <w:szCs w:val="24"/>
          <w:u w:val="single"/>
        </w:rPr>
        <w:t>No se tienen Fideicomisos</w:t>
      </w: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61B6566F" w:rsidR="007D1E76" w:rsidRPr="000C3365" w:rsidRDefault="006F77A8" w:rsidP="000C3365">
      <w:pPr>
        <w:pStyle w:val="Ttulo2"/>
        <w:rPr>
          <w:rFonts w:asciiTheme="minorHAnsi" w:hAnsiTheme="minorHAnsi" w:cstheme="minorHAnsi"/>
          <w:b/>
          <w:color w:val="auto"/>
          <w:sz w:val="22"/>
        </w:rPr>
      </w:pPr>
      <w:bookmarkStart w:id="3" w:name="_Toc165308598"/>
      <w:r>
        <w:rPr>
          <w:rFonts w:asciiTheme="minorHAnsi" w:hAnsiTheme="minorHAnsi" w:cstheme="minorHAnsi"/>
          <w:b/>
          <w:color w:val="auto"/>
          <w:sz w:val="22"/>
        </w:rPr>
        <w:t>4</w:t>
      </w:r>
      <w:r w:rsidR="007D1E76" w:rsidRPr="000C3365">
        <w:rPr>
          <w:rFonts w:asciiTheme="minorHAnsi" w:hAnsiTheme="minorHAnsi" w:cstheme="minorHAnsi"/>
          <w:b/>
          <w:color w:val="auto"/>
          <w:sz w:val="22"/>
        </w:rPr>
        <w:t>. Bases de Preparació</w:t>
      </w:r>
      <w:r w:rsidR="00E00323" w:rsidRPr="000C3365">
        <w:rPr>
          <w:rFonts w:asciiTheme="minorHAnsi" w:hAnsiTheme="minorHAnsi" w:cstheme="minorHAnsi"/>
          <w:b/>
          <w:color w:val="auto"/>
          <w:sz w:val="22"/>
        </w:rPr>
        <w:t>n de los Estados Financieros:</w:t>
      </w:r>
      <w:bookmarkEnd w:id="3"/>
    </w:p>
    <w:p w14:paraId="167132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FABCEB8" w14:textId="77777777" w:rsidR="007D1E76" w:rsidRPr="00E74967" w:rsidRDefault="007D1E76" w:rsidP="00CB41C4">
      <w:pPr>
        <w:tabs>
          <w:tab w:val="left" w:leader="underscore" w:pos="9639"/>
        </w:tabs>
        <w:spacing w:after="0" w:line="240" w:lineRule="auto"/>
        <w:jc w:val="both"/>
        <w:rPr>
          <w:rFonts w:cs="Calibri"/>
        </w:rPr>
      </w:pPr>
    </w:p>
    <w:p w14:paraId="4D2617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B70F04E" w14:textId="77777777" w:rsidR="001600D4" w:rsidRDefault="001600D4" w:rsidP="001600D4">
      <w:pPr>
        <w:numPr>
          <w:ilvl w:val="0"/>
          <w:numId w:val="3"/>
        </w:numPr>
        <w:spacing w:after="0"/>
        <w:jc w:val="both"/>
        <w:rPr>
          <w:b/>
          <w:sz w:val="24"/>
          <w:szCs w:val="24"/>
          <w:u w:val="single"/>
        </w:rPr>
      </w:pPr>
      <w:r w:rsidRPr="000D6225">
        <w:rPr>
          <w:b/>
          <w:sz w:val="24"/>
          <w:szCs w:val="24"/>
          <w:u w:val="single"/>
        </w:rPr>
        <w:t>Se ha observado toda la normatividad emitida por el CONAC</w:t>
      </w:r>
    </w:p>
    <w:p w14:paraId="66BFD54C" w14:textId="77777777" w:rsidR="001600D4" w:rsidRDefault="001600D4" w:rsidP="001600D4">
      <w:pPr>
        <w:numPr>
          <w:ilvl w:val="0"/>
          <w:numId w:val="3"/>
        </w:numPr>
        <w:spacing w:after="0"/>
        <w:jc w:val="both"/>
        <w:rPr>
          <w:b/>
          <w:sz w:val="24"/>
          <w:szCs w:val="24"/>
          <w:u w:val="single"/>
        </w:rPr>
      </w:pPr>
      <w:r w:rsidRPr="000D6225">
        <w:rPr>
          <w:b/>
          <w:sz w:val="24"/>
          <w:szCs w:val="24"/>
          <w:u w:val="single"/>
        </w:rPr>
        <w:t>La Ley de Ingresos para el M</w:t>
      </w:r>
      <w:r>
        <w:rPr>
          <w:b/>
          <w:sz w:val="24"/>
          <w:szCs w:val="24"/>
          <w:u w:val="single"/>
        </w:rPr>
        <w:t>unicipio de Cortazar, Gto., 2023</w:t>
      </w:r>
    </w:p>
    <w:p w14:paraId="6866B347" w14:textId="77777777" w:rsidR="001600D4" w:rsidRPr="00CD2148" w:rsidRDefault="001600D4" w:rsidP="001600D4">
      <w:pPr>
        <w:numPr>
          <w:ilvl w:val="0"/>
          <w:numId w:val="3"/>
        </w:numPr>
        <w:jc w:val="both"/>
        <w:rPr>
          <w:b/>
          <w:sz w:val="24"/>
          <w:szCs w:val="24"/>
          <w:u w:val="single"/>
        </w:rPr>
      </w:pPr>
      <w:r w:rsidRPr="00CD2148">
        <w:rPr>
          <w:b/>
          <w:sz w:val="24"/>
          <w:szCs w:val="24"/>
          <w:u w:val="single"/>
        </w:rPr>
        <w:lastRenderedPageBreak/>
        <w:t>La Ley de Hacienda para los Municipios del Estado de  Guanajuato</w:t>
      </w:r>
    </w:p>
    <w:p w14:paraId="46F88F7F" w14:textId="77777777" w:rsidR="001600D4" w:rsidRPr="00CD2148" w:rsidRDefault="001600D4" w:rsidP="001600D4">
      <w:pPr>
        <w:numPr>
          <w:ilvl w:val="0"/>
          <w:numId w:val="3"/>
        </w:numPr>
        <w:jc w:val="both"/>
        <w:rPr>
          <w:b/>
          <w:sz w:val="24"/>
          <w:szCs w:val="24"/>
          <w:u w:val="single"/>
        </w:rPr>
      </w:pPr>
      <w:smartTag w:uri="urn:schemas-microsoft-com:office:smarttags" w:element="PersonName">
        <w:smartTagPr>
          <w:attr w:name="ProductID" w:val="la Ley Org￡nica"/>
        </w:smartTagPr>
        <w:r w:rsidRPr="00CD2148">
          <w:rPr>
            <w:b/>
            <w:sz w:val="24"/>
            <w:szCs w:val="24"/>
            <w:u w:val="single"/>
          </w:rPr>
          <w:t>La Ley Orgánica</w:t>
        </w:r>
      </w:smartTag>
      <w:r w:rsidRPr="00CD2148">
        <w:rPr>
          <w:b/>
          <w:sz w:val="24"/>
          <w:szCs w:val="24"/>
          <w:u w:val="single"/>
        </w:rPr>
        <w:t xml:space="preserve"> Municipal para el Estado de Guanajuato</w:t>
      </w:r>
    </w:p>
    <w:p w14:paraId="48A5D9C5" w14:textId="77777777" w:rsidR="001600D4" w:rsidRPr="00CD2148" w:rsidRDefault="001600D4" w:rsidP="001600D4">
      <w:pPr>
        <w:numPr>
          <w:ilvl w:val="0"/>
          <w:numId w:val="3"/>
        </w:numPr>
        <w:jc w:val="both"/>
        <w:rPr>
          <w:b/>
          <w:sz w:val="24"/>
          <w:szCs w:val="24"/>
          <w:u w:val="single"/>
        </w:rPr>
      </w:pPr>
      <w:r w:rsidRPr="00CD2148">
        <w:rPr>
          <w:b/>
          <w:sz w:val="24"/>
          <w:szCs w:val="24"/>
          <w:u w:val="single"/>
        </w:rPr>
        <w:t>Ley para el Ejercicio y Control de los Recursos Públicos del Estado de Municipio de Guanajuato</w:t>
      </w:r>
    </w:p>
    <w:p w14:paraId="1DA04438"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Fiscalización Superior del Estado de Guanajuato</w:t>
      </w:r>
    </w:p>
    <w:p w14:paraId="2865D02B" w14:textId="77777777" w:rsidR="001600D4" w:rsidRPr="00CD2148" w:rsidRDefault="001600D4" w:rsidP="001600D4">
      <w:pPr>
        <w:numPr>
          <w:ilvl w:val="0"/>
          <w:numId w:val="3"/>
        </w:numPr>
        <w:jc w:val="both"/>
        <w:rPr>
          <w:b/>
          <w:sz w:val="24"/>
          <w:szCs w:val="24"/>
          <w:u w:val="single"/>
        </w:rPr>
      </w:pPr>
      <w:r w:rsidRPr="00CD2148">
        <w:rPr>
          <w:b/>
          <w:sz w:val="24"/>
          <w:szCs w:val="24"/>
          <w:u w:val="single"/>
        </w:rPr>
        <w:t>Ley de disciplina financiera en las entidades federativas y los municipios</w:t>
      </w:r>
    </w:p>
    <w:p w14:paraId="64EFC175" w14:textId="77777777" w:rsidR="001600D4" w:rsidRPr="006D544B" w:rsidRDefault="001600D4" w:rsidP="001600D4">
      <w:pPr>
        <w:numPr>
          <w:ilvl w:val="0"/>
          <w:numId w:val="3"/>
        </w:numPr>
        <w:jc w:val="both"/>
        <w:rPr>
          <w:b/>
          <w:sz w:val="28"/>
          <w:szCs w:val="28"/>
        </w:rPr>
      </w:pPr>
      <w:r w:rsidRPr="00CD2148">
        <w:rPr>
          <w:b/>
          <w:sz w:val="24"/>
          <w:szCs w:val="24"/>
          <w:u w:val="single"/>
        </w:rPr>
        <w:t>Otras Disposiciones aplicables</w:t>
      </w:r>
      <w:r w:rsidRPr="00CD2148">
        <w:rPr>
          <w:b/>
          <w:sz w:val="24"/>
          <w:szCs w:val="24"/>
        </w:rPr>
        <w:t xml:space="preserve"> a todos los Municipios de Guanajuato</w:t>
      </w:r>
    </w:p>
    <w:p w14:paraId="73F52BD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CC67276" w14:textId="77777777" w:rsidR="001600D4" w:rsidRPr="00CD2148" w:rsidRDefault="001600D4" w:rsidP="001600D4">
      <w:pPr>
        <w:jc w:val="both"/>
        <w:rPr>
          <w:b/>
          <w:sz w:val="24"/>
          <w:szCs w:val="24"/>
          <w:u w:val="single"/>
        </w:rPr>
      </w:pPr>
      <w:r w:rsidRPr="00CD2148">
        <w:rPr>
          <w:b/>
          <w:sz w:val="24"/>
          <w:szCs w:val="24"/>
          <w:u w:val="single"/>
        </w:rPr>
        <w:t>El total de las operaciones están reconocidas a su Costo Histórico</w:t>
      </w:r>
    </w:p>
    <w:p w14:paraId="7ED1C1ED" w14:textId="784B4DD1"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A6346D" w:rsidRPr="00A6346D">
        <w:rPr>
          <w:rFonts w:cs="Calibri"/>
        </w:rPr>
        <w:t>Postulados básicos de Contabilidad Gubernamental (PBCG)</w:t>
      </w:r>
      <w:r w:rsidRPr="00E74967">
        <w:rPr>
          <w:rFonts w:cs="Calibri"/>
        </w:rPr>
        <w:t>.</w:t>
      </w:r>
    </w:p>
    <w:p w14:paraId="057B5953" w14:textId="77777777" w:rsidR="001600D4" w:rsidRPr="006D544B" w:rsidRDefault="001600D4" w:rsidP="001600D4">
      <w:pPr>
        <w:jc w:val="both"/>
        <w:rPr>
          <w:b/>
          <w:sz w:val="20"/>
          <w:szCs w:val="20"/>
        </w:rPr>
      </w:pPr>
      <w:r w:rsidRPr="006D544B">
        <w:rPr>
          <w:b/>
          <w:sz w:val="20"/>
          <w:szCs w:val="20"/>
        </w:rPr>
        <w:t>Los Emitidos por el CONAC:</w:t>
      </w:r>
    </w:p>
    <w:p w14:paraId="681E752E" w14:textId="77777777" w:rsidR="001600D4" w:rsidRPr="006D544B" w:rsidRDefault="001600D4" w:rsidP="001600D4">
      <w:pPr>
        <w:ind w:left="1418"/>
        <w:jc w:val="both"/>
        <w:rPr>
          <w:b/>
          <w:sz w:val="20"/>
          <w:szCs w:val="20"/>
        </w:rPr>
      </w:pPr>
      <w:r w:rsidRPr="006D544B">
        <w:rPr>
          <w:b/>
          <w:sz w:val="20"/>
          <w:szCs w:val="20"/>
        </w:rPr>
        <w:t>1. Sustancia Económica</w:t>
      </w:r>
    </w:p>
    <w:p w14:paraId="7382501B" w14:textId="77777777" w:rsidR="001600D4" w:rsidRPr="006D544B" w:rsidRDefault="001600D4" w:rsidP="001600D4">
      <w:pPr>
        <w:ind w:left="1418"/>
        <w:jc w:val="both"/>
        <w:rPr>
          <w:b/>
          <w:sz w:val="20"/>
          <w:szCs w:val="20"/>
        </w:rPr>
      </w:pPr>
      <w:r w:rsidRPr="006D544B">
        <w:rPr>
          <w:b/>
          <w:sz w:val="20"/>
          <w:szCs w:val="20"/>
        </w:rPr>
        <w:t>2. Entes Públicos</w:t>
      </w:r>
    </w:p>
    <w:p w14:paraId="69481950" w14:textId="77777777" w:rsidR="001600D4" w:rsidRPr="006D544B" w:rsidRDefault="001600D4" w:rsidP="001600D4">
      <w:pPr>
        <w:ind w:left="1418"/>
        <w:jc w:val="both"/>
        <w:rPr>
          <w:b/>
          <w:sz w:val="20"/>
          <w:szCs w:val="20"/>
        </w:rPr>
      </w:pPr>
      <w:r w:rsidRPr="006D544B">
        <w:rPr>
          <w:b/>
          <w:sz w:val="20"/>
          <w:szCs w:val="20"/>
        </w:rPr>
        <w:t>3. Existencia Permanente</w:t>
      </w:r>
    </w:p>
    <w:p w14:paraId="0DFFF57F" w14:textId="77777777" w:rsidR="001600D4" w:rsidRPr="006D544B" w:rsidRDefault="001600D4" w:rsidP="001600D4">
      <w:pPr>
        <w:ind w:left="1418"/>
        <w:jc w:val="both"/>
        <w:rPr>
          <w:b/>
          <w:sz w:val="20"/>
          <w:szCs w:val="20"/>
        </w:rPr>
      </w:pPr>
      <w:r w:rsidRPr="006D544B">
        <w:rPr>
          <w:b/>
          <w:sz w:val="20"/>
          <w:szCs w:val="20"/>
        </w:rPr>
        <w:t>4. Revelación Suficiente</w:t>
      </w:r>
    </w:p>
    <w:p w14:paraId="2F79BE0A" w14:textId="77777777" w:rsidR="001600D4" w:rsidRPr="006D544B" w:rsidRDefault="001600D4" w:rsidP="001600D4">
      <w:pPr>
        <w:ind w:left="1418"/>
        <w:jc w:val="both"/>
        <w:rPr>
          <w:b/>
          <w:sz w:val="20"/>
          <w:szCs w:val="20"/>
        </w:rPr>
      </w:pPr>
      <w:r w:rsidRPr="006D544B">
        <w:rPr>
          <w:b/>
          <w:sz w:val="20"/>
          <w:szCs w:val="20"/>
        </w:rPr>
        <w:t>5. Importancia Relativa</w:t>
      </w:r>
    </w:p>
    <w:p w14:paraId="6C7C423F" w14:textId="77777777" w:rsidR="001600D4" w:rsidRPr="006D544B" w:rsidRDefault="001600D4" w:rsidP="001600D4">
      <w:pPr>
        <w:ind w:left="1418"/>
        <w:jc w:val="both"/>
        <w:rPr>
          <w:b/>
          <w:sz w:val="20"/>
          <w:szCs w:val="20"/>
        </w:rPr>
      </w:pPr>
      <w:r w:rsidRPr="006D544B">
        <w:rPr>
          <w:b/>
          <w:sz w:val="20"/>
          <w:szCs w:val="20"/>
        </w:rPr>
        <w:t>6. Registro e Integración Presupuestaria</w:t>
      </w:r>
    </w:p>
    <w:p w14:paraId="76066910" w14:textId="77777777" w:rsidR="001600D4" w:rsidRPr="006D544B" w:rsidRDefault="001600D4" w:rsidP="001600D4">
      <w:pPr>
        <w:ind w:left="1418"/>
        <w:jc w:val="both"/>
        <w:rPr>
          <w:b/>
          <w:sz w:val="20"/>
          <w:szCs w:val="20"/>
        </w:rPr>
      </w:pPr>
      <w:r w:rsidRPr="006D544B">
        <w:rPr>
          <w:b/>
          <w:sz w:val="20"/>
          <w:szCs w:val="20"/>
        </w:rPr>
        <w:t xml:space="preserve">7. Consolidación de </w:t>
      </w:r>
      <w:smartTag w:uri="urn:schemas-microsoft-com:office:smarttags" w:element="PersonName">
        <w:smartTagPr>
          <w:attr w:name="ProductID" w:val="la Informaci￳n Financiera"/>
        </w:smartTagPr>
        <w:r w:rsidRPr="006D544B">
          <w:rPr>
            <w:b/>
            <w:sz w:val="20"/>
            <w:szCs w:val="20"/>
          </w:rPr>
          <w:t>la Información Financiera</w:t>
        </w:r>
      </w:smartTag>
    </w:p>
    <w:p w14:paraId="6EF98684" w14:textId="77777777" w:rsidR="001600D4" w:rsidRPr="006D544B" w:rsidRDefault="001600D4" w:rsidP="001600D4">
      <w:pPr>
        <w:ind w:left="1418"/>
        <w:jc w:val="both"/>
        <w:rPr>
          <w:b/>
          <w:sz w:val="20"/>
          <w:szCs w:val="20"/>
        </w:rPr>
      </w:pPr>
      <w:r w:rsidRPr="006D544B">
        <w:rPr>
          <w:b/>
          <w:sz w:val="20"/>
          <w:szCs w:val="20"/>
        </w:rPr>
        <w:t>8. Devengo Contable</w:t>
      </w:r>
    </w:p>
    <w:p w14:paraId="75AA71F5" w14:textId="77777777" w:rsidR="001600D4" w:rsidRPr="006D544B" w:rsidRDefault="001600D4" w:rsidP="001600D4">
      <w:pPr>
        <w:ind w:left="1418"/>
        <w:jc w:val="both"/>
        <w:rPr>
          <w:b/>
          <w:sz w:val="20"/>
          <w:szCs w:val="20"/>
        </w:rPr>
      </w:pPr>
      <w:r w:rsidRPr="006D544B">
        <w:rPr>
          <w:b/>
          <w:sz w:val="20"/>
          <w:szCs w:val="20"/>
        </w:rPr>
        <w:t>9. Valuación</w:t>
      </w:r>
    </w:p>
    <w:p w14:paraId="26E2B586" w14:textId="77777777" w:rsidR="001600D4" w:rsidRPr="006D544B" w:rsidRDefault="001600D4" w:rsidP="001600D4">
      <w:pPr>
        <w:ind w:left="1418"/>
        <w:jc w:val="both"/>
        <w:rPr>
          <w:b/>
          <w:sz w:val="20"/>
          <w:szCs w:val="20"/>
        </w:rPr>
      </w:pPr>
      <w:r w:rsidRPr="006D544B">
        <w:rPr>
          <w:b/>
          <w:sz w:val="20"/>
          <w:szCs w:val="20"/>
        </w:rPr>
        <w:t>10. Dualidad Económica</w:t>
      </w:r>
    </w:p>
    <w:p w14:paraId="625A9059" w14:textId="77777777" w:rsidR="001600D4" w:rsidRPr="006D544B" w:rsidRDefault="001600D4" w:rsidP="001600D4">
      <w:pPr>
        <w:ind w:left="1418"/>
        <w:jc w:val="both"/>
        <w:rPr>
          <w:b/>
          <w:sz w:val="20"/>
          <w:szCs w:val="20"/>
        </w:rPr>
      </w:pPr>
      <w:r w:rsidRPr="006D544B">
        <w:rPr>
          <w:b/>
          <w:sz w:val="20"/>
          <w:szCs w:val="20"/>
        </w:rPr>
        <w:t>11. Consistencia</w:t>
      </w:r>
    </w:p>
    <w:p w14:paraId="7989D893" w14:textId="6A08B59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w:t>
      </w:r>
      <w:r w:rsidR="0043078C" w:rsidRPr="0043078C">
        <w:rPr>
          <w:rFonts w:cs="Calibri"/>
        </w:rPr>
        <w:t>Marco Conceptual de Contabilidad Gubernamental (MCCG) y sus modificaciones.</w:t>
      </w:r>
    </w:p>
    <w:p w14:paraId="6F6F660D" w14:textId="77777777" w:rsidR="001600D4" w:rsidRPr="00CD2148" w:rsidRDefault="001600D4" w:rsidP="001600D4">
      <w:pPr>
        <w:jc w:val="both"/>
        <w:rPr>
          <w:b/>
          <w:sz w:val="24"/>
          <w:szCs w:val="24"/>
          <w:u w:val="single"/>
        </w:rPr>
      </w:pPr>
      <w:r w:rsidRPr="00CD2148">
        <w:rPr>
          <w:b/>
          <w:sz w:val="24"/>
          <w:szCs w:val="24"/>
          <w:u w:val="single"/>
        </w:rPr>
        <w:t xml:space="preserve">Las permitidas por </w:t>
      </w:r>
      <w:smartTag w:uri="urn:schemas-microsoft-com:office:smarttags" w:element="PersonName">
        <w:smartTagPr>
          <w:attr w:name="ProductID" w:val="la Normatividad"/>
        </w:smartTagPr>
        <w:r w:rsidRPr="00CD2148">
          <w:rPr>
            <w:b/>
            <w:sz w:val="24"/>
            <w:szCs w:val="24"/>
            <w:u w:val="single"/>
          </w:rPr>
          <w:t>la Normatividad</w:t>
        </w:r>
      </w:smartTag>
      <w:r w:rsidRPr="00CD2148">
        <w:rPr>
          <w:b/>
          <w:sz w:val="24"/>
          <w:szCs w:val="24"/>
          <w:u w:val="single"/>
        </w:rPr>
        <w:t xml:space="preserve"> del CONAC:</w:t>
      </w:r>
    </w:p>
    <w:p w14:paraId="1FAAFBF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lastRenderedPageBreak/>
        <w:t>Aplicación personalizada del Cuarto Nivel de COG</w:t>
      </w:r>
    </w:p>
    <w:p w14:paraId="7D919E60"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personalidad del Tercer y Cuarto Nivel del CRI</w:t>
      </w:r>
    </w:p>
    <w:p w14:paraId="5675D30B" w14:textId="77777777" w:rsidR="001600D4" w:rsidRPr="00CD2148" w:rsidRDefault="001600D4" w:rsidP="001600D4">
      <w:pPr>
        <w:numPr>
          <w:ilvl w:val="0"/>
          <w:numId w:val="4"/>
        </w:numPr>
        <w:ind w:left="0"/>
        <w:jc w:val="both"/>
        <w:rPr>
          <w:b/>
          <w:sz w:val="24"/>
          <w:szCs w:val="24"/>
          <w:u w:val="single"/>
        </w:rPr>
      </w:pPr>
      <w:r w:rsidRPr="00CD2148">
        <w:rPr>
          <w:b/>
          <w:sz w:val="24"/>
          <w:szCs w:val="24"/>
          <w:u w:val="single"/>
        </w:rPr>
        <w:t>Aplicación Personalizada del Quinto Nivel  permitido del Plan de Cuentas</w:t>
      </w:r>
    </w:p>
    <w:p w14:paraId="084AD24A" w14:textId="4A679E5F"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w:t>
      </w:r>
      <w:r w:rsidR="0086420E">
        <w:rPr>
          <w:rFonts w:cs="Calibri"/>
        </w:rPr>
        <w:t xml:space="preserve">de </w:t>
      </w:r>
      <w:r w:rsidRPr="00E74967">
        <w:rPr>
          <w:rFonts w:cs="Calibri"/>
        </w:rPr>
        <w:t>devengado de acuerdo a la Ley de Contabilidad, deberán:</w:t>
      </w:r>
    </w:p>
    <w:p w14:paraId="39720946" w14:textId="77777777" w:rsidR="007D1E76" w:rsidRPr="00E74967" w:rsidRDefault="007D1E76" w:rsidP="00CB41C4">
      <w:pPr>
        <w:tabs>
          <w:tab w:val="left" w:leader="underscore" w:pos="9639"/>
        </w:tabs>
        <w:spacing w:after="0" w:line="240" w:lineRule="auto"/>
        <w:jc w:val="both"/>
        <w:rPr>
          <w:rFonts w:cs="Calibri"/>
        </w:rPr>
      </w:pPr>
    </w:p>
    <w:p w14:paraId="66DA893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0C85E68A" w14:textId="77777777" w:rsidR="001600D4" w:rsidRDefault="001600D4" w:rsidP="001600D4">
      <w:pPr>
        <w:tabs>
          <w:tab w:val="left" w:leader="underscore" w:pos="9639"/>
        </w:tabs>
        <w:spacing w:after="0" w:line="240" w:lineRule="auto"/>
        <w:jc w:val="both"/>
        <w:rPr>
          <w:b/>
          <w:sz w:val="24"/>
          <w:szCs w:val="24"/>
          <w:u w:val="single"/>
        </w:rPr>
      </w:pPr>
      <w:r w:rsidRPr="00527305">
        <w:rPr>
          <w:b/>
          <w:sz w:val="24"/>
          <w:szCs w:val="24"/>
          <w:u w:val="single"/>
        </w:rPr>
        <w:t>De acuerdo a lo establecido por el CONAC.</w:t>
      </w:r>
    </w:p>
    <w:p w14:paraId="6EDE98FC" w14:textId="77777777" w:rsidR="001600D4" w:rsidRPr="006D544B" w:rsidRDefault="001600D4" w:rsidP="001600D4">
      <w:pPr>
        <w:jc w:val="both"/>
        <w:rPr>
          <w:b/>
          <w:sz w:val="24"/>
          <w:szCs w:val="24"/>
        </w:rPr>
      </w:pPr>
      <w:r w:rsidRPr="006D544B">
        <w:rPr>
          <w:b/>
          <w:sz w:val="24"/>
          <w:szCs w:val="24"/>
        </w:rPr>
        <w:t>INGRESOS</w:t>
      </w:r>
    </w:p>
    <w:p w14:paraId="6C9FEBC9" w14:textId="77777777" w:rsidR="001600D4" w:rsidRPr="006D544B" w:rsidRDefault="001600D4" w:rsidP="001600D4">
      <w:pPr>
        <w:ind w:firstLine="720"/>
        <w:jc w:val="both"/>
        <w:rPr>
          <w:b/>
          <w:sz w:val="24"/>
          <w:szCs w:val="24"/>
        </w:rPr>
      </w:pPr>
      <w:r w:rsidRPr="006D544B">
        <w:rPr>
          <w:b/>
          <w:sz w:val="24"/>
          <w:szCs w:val="24"/>
          <w:u w:val="single"/>
        </w:rPr>
        <w:t>Devengado</w:t>
      </w:r>
      <w:r w:rsidRPr="006D544B">
        <w:rPr>
          <w:b/>
          <w:sz w:val="24"/>
          <w:szCs w:val="24"/>
        </w:rPr>
        <w:t>.- Cuando exista jurídicamente el derecho al cobro.</w:t>
      </w:r>
    </w:p>
    <w:p w14:paraId="4E25821E" w14:textId="77777777" w:rsidR="001600D4" w:rsidRPr="006D544B" w:rsidRDefault="001600D4" w:rsidP="001600D4">
      <w:pPr>
        <w:ind w:firstLine="720"/>
        <w:jc w:val="both"/>
        <w:rPr>
          <w:b/>
          <w:sz w:val="24"/>
          <w:szCs w:val="24"/>
        </w:rPr>
      </w:pPr>
      <w:r w:rsidRPr="006D544B">
        <w:rPr>
          <w:b/>
          <w:sz w:val="24"/>
          <w:szCs w:val="24"/>
          <w:u w:val="single"/>
        </w:rPr>
        <w:t>Recaudado</w:t>
      </w:r>
      <w:r w:rsidRPr="006D544B">
        <w:rPr>
          <w:b/>
          <w:sz w:val="24"/>
          <w:szCs w:val="24"/>
        </w:rPr>
        <w:t xml:space="preserve">.- Cuando existe el cobro en efectivo o cualquier otro medio de pago </w:t>
      </w:r>
    </w:p>
    <w:p w14:paraId="0FFD9BBB" w14:textId="77777777" w:rsidR="001600D4" w:rsidRPr="006D544B" w:rsidRDefault="001600D4" w:rsidP="001600D4">
      <w:pPr>
        <w:jc w:val="both"/>
        <w:rPr>
          <w:b/>
          <w:sz w:val="24"/>
          <w:szCs w:val="24"/>
        </w:rPr>
      </w:pPr>
      <w:r w:rsidRPr="006D544B">
        <w:rPr>
          <w:b/>
          <w:sz w:val="24"/>
          <w:szCs w:val="24"/>
        </w:rPr>
        <w:t>EGRESOS</w:t>
      </w:r>
    </w:p>
    <w:p w14:paraId="0F4C1ED1" w14:textId="77777777" w:rsidR="001600D4" w:rsidRPr="006D544B" w:rsidRDefault="001600D4" w:rsidP="001600D4">
      <w:pPr>
        <w:ind w:left="705"/>
        <w:jc w:val="both"/>
        <w:rPr>
          <w:b/>
          <w:sz w:val="24"/>
          <w:szCs w:val="24"/>
        </w:rPr>
      </w:pPr>
      <w:r w:rsidRPr="006D544B">
        <w:rPr>
          <w:b/>
          <w:sz w:val="24"/>
          <w:szCs w:val="24"/>
          <w:u w:val="single"/>
        </w:rPr>
        <w:t>Comprometido</w:t>
      </w:r>
      <w:r w:rsidRPr="006D544B">
        <w:rPr>
          <w:b/>
          <w:sz w:val="24"/>
          <w:szCs w:val="24"/>
        </w:rPr>
        <w:t>.- Cuando se existe la  aprobación por una autoridad competente de un acto administrativo, u otro instrumento jurídico que formaliza una relación jurídica con terceros para la adquisición de bienes  y servicios.</w:t>
      </w:r>
    </w:p>
    <w:p w14:paraId="7646EF25" w14:textId="77777777" w:rsidR="001600D4" w:rsidRPr="006D544B" w:rsidRDefault="001600D4" w:rsidP="001600D4">
      <w:pPr>
        <w:ind w:left="705"/>
        <w:jc w:val="both"/>
        <w:rPr>
          <w:b/>
          <w:sz w:val="24"/>
          <w:szCs w:val="24"/>
        </w:rPr>
      </w:pPr>
      <w:r w:rsidRPr="006D544B">
        <w:rPr>
          <w:b/>
          <w:sz w:val="24"/>
          <w:szCs w:val="24"/>
          <w:u w:val="single"/>
        </w:rPr>
        <w:t>Devengado</w:t>
      </w:r>
      <w:r w:rsidRPr="006D544B">
        <w:rPr>
          <w:b/>
          <w:sz w:val="24"/>
          <w:szCs w:val="24"/>
        </w:rPr>
        <w:t>.- Cuando se reconoce  de una obligación de pago a favor de terceros por la recepción de conformidad de bienes, servicios contratados.</w:t>
      </w:r>
    </w:p>
    <w:p w14:paraId="1A5159A0" w14:textId="77777777" w:rsidR="001600D4" w:rsidRPr="006D544B" w:rsidRDefault="001600D4" w:rsidP="001600D4">
      <w:pPr>
        <w:ind w:left="705"/>
        <w:jc w:val="both"/>
        <w:rPr>
          <w:b/>
          <w:sz w:val="24"/>
          <w:szCs w:val="24"/>
        </w:rPr>
      </w:pPr>
      <w:r w:rsidRPr="006D544B">
        <w:rPr>
          <w:b/>
          <w:sz w:val="24"/>
          <w:szCs w:val="24"/>
          <w:u w:val="single"/>
        </w:rPr>
        <w:t>Ejercido</w:t>
      </w:r>
      <w:r w:rsidRPr="006D544B">
        <w:rPr>
          <w:b/>
          <w:sz w:val="24"/>
          <w:szCs w:val="24"/>
        </w:rPr>
        <w:t>.- Cuando se emite una cuanta por liquidar aprobada por la autoridad competente</w:t>
      </w:r>
    </w:p>
    <w:p w14:paraId="3DE81A47" w14:textId="77777777" w:rsidR="001600D4" w:rsidRPr="006D544B" w:rsidRDefault="001600D4" w:rsidP="001600D4">
      <w:pPr>
        <w:ind w:left="705"/>
        <w:jc w:val="both"/>
        <w:rPr>
          <w:b/>
          <w:sz w:val="24"/>
          <w:szCs w:val="24"/>
        </w:rPr>
      </w:pPr>
      <w:r w:rsidRPr="006D544B">
        <w:rPr>
          <w:b/>
          <w:sz w:val="24"/>
          <w:szCs w:val="24"/>
          <w:u w:val="single"/>
        </w:rPr>
        <w:t>Pagado</w:t>
      </w:r>
      <w:r w:rsidRPr="006D544B">
        <w:rPr>
          <w:b/>
          <w:sz w:val="24"/>
          <w:szCs w:val="24"/>
        </w:rPr>
        <w:t>.- Cuando se realiza la cancelación total o parcial de las obligaciones de pago.</w:t>
      </w:r>
    </w:p>
    <w:p w14:paraId="0C44F6C1" w14:textId="77777777" w:rsidR="001600D4" w:rsidRDefault="001600D4" w:rsidP="001600D4">
      <w:pPr>
        <w:tabs>
          <w:tab w:val="left" w:leader="underscore" w:pos="9639"/>
        </w:tabs>
        <w:spacing w:after="0" w:line="240" w:lineRule="auto"/>
        <w:jc w:val="both"/>
        <w:rPr>
          <w:rFonts w:cs="Calibri"/>
          <w:u w:val="single"/>
        </w:rPr>
      </w:pPr>
    </w:p>
    <w:p w14:paraId="531BDC48" w14:textId="77777777" w:rsidR="001600D4" w:rsidRDefault="001600D4" w:rsidP="001600D4">
      <w:pPr>
        <w:tabs>
          <w:tab w:val="left" w:leader="underscore" w:pos="9639"/>
        </w:tabs>
        <w:spacing w:after="0" w:line="240" w:lineRule="auto"/>
        <w:jc w:val="both"/>
        <w:rPr>
          <w:b/>
          <w:sz w:val="24"/>
          <w:szCs w:val="24"/>
          <w:u w:val="single"/>
        </w:rPr>
      </w:pPr>
    </w:p>
    <w:p w14:paraId="07E9EDD0" w14:textId="77777777" w:rsidR="001600D4" w:rsidRDefault="001600D4" w:rsidP="00CB41C4">
      <w:pPr>
        <w:tabs>
          <w:tab w:val="left" w:leader="underscore" w:pos="9639"/>
        </w:tabs>
        <w:spacing w:after="0" w:line="240" w:lineRule="auto"/>
        <w:jc w:val="both"/>
        <w:rPr>
          <w:rFonts w:cs="Calibri"/>
        </w:rPr>
      </w:pPr>
    </w:p>
    <w:p w14:paraId="6BEBAB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3CDE98AF" w14:textId="77777777" w:rsidR="001600D4" w:rsidRDefault="001600D4" w:rsidP="001600D4">
      <w:pPr>
        <w:tabs>
          <w:tab w:val="left" w:leader="underscore" w:pos="9639"/>
        </w:tabs>
        <w:spacing w:after="0" w:line="240" w:lineRule="auto"/>
        <w:jc w:val="both"/>
        <w:rPr>
          <w:rFonts w:cs="Calibri"/>
        </w:rPr>
      </w:pPr>
      <w:r w:rsidRPr="006F4983">
        <w:rPr>
          <w:b/>
          <w:sz w:val="24"/>
          <w:szCs w:val="24"/>
          <w:u w:val="single"/>
        </w:rPr>
        <w:t>Se inicia la implementación en BASE DEVENGADO a partir del mes de Junio de 2011, pero el registro de las operaciones se reprocesaron desde el mes de Enero 2011, para este caso se utilizó el Sistema Contable que tiene el Ente, en este caso ASPEL-COI 6.0. Y en el ejercicio 2017 se empezó a recapturar en SAP. Actualmente se registran las operaciones en el SAP.</w:t>
      </w:r>
      <w:r>
        <w:rPr>
          <w:b/>
          <w:sz w:val="24"/>
          <w:szCs w:val="24"/>
          <w:u w:val="single"/>
        </w:rPr>
        <w:t xml:space="preserve"> A partir de este ejercicio fiscal 2023 se empieza a contabilizar en una nueva versión del SAP S/4 Hana.</w:t>
      </w:r>
      <w:r>
        <w:rPr>
          <w:rFonts w:cs="Calibri"/>
        </w:rPr>
        <w:tab/>
      </w:r>
    </w:p>
    <w:p w14:paraId="39379A18" w14:textId="77777777" w:rsidR="001600D4" w:rsidRDefault="001600D4" w:rsidP="00CB41C4">
      <w:pPr>
        <w:tabs>
          <w:tab w:val="left" w:leader="underscore" w:pos="9639"/>
        </w:tabs>
        <w:spacing w:after="0" w:line="240" w:lineRule="auto"/>
        <w:jc w:val="both"/>
        <w:rPr>
          <w:rFonts w:cs="Calibri"/>
        </w:rPr>
      </w:pPr>
    </w:p>
    <w:p w14:paraId="756D764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BF60C03" w14:textId="3AB5C6B7" w:rsidR="001600D4" w:rsidRPr="006F4983" w:rsidRDefault="001600D4" w:rsidP="001600D4">
      <w:pPr>
        <w:spacing w:after="0" w:line="240" w:lineRule="auto"/>
        <w:jc w:val="both"/>
        <w:rPr>
          <w:b/>
          <w:sz w:val="24"/>
          <w:szCs w:val="24"/>
          <w:u w:val="single"/>
        </w:rPr>
      </w:pPr>
      <w:r w:rsidRPr="006F4983">
        <w:rPr>
          <w:b/>
          <w:sz w:val="24"/>
          <w:szCs w:val="24"/>
          <w:u w:val="single"/>
        </w:rPr>
        <w:t xml:space="preserve">Los cambios en las políticas contables se observa en los Estados Financieros de </w:t>
      </w:r>
      <w:smartTag w:uri="urn:schemas-microsoft-com:office:smarttags" w:element="metricconverter">
        <w:smartTagPr>
          <w:attr w:name="ProductID" w:val="2010 a"/>
        </w:smartTagPr>
        <w:r w:rsidRPr="006F4983">
          <w:rPr>
            <w:b/>
            <w:sz w:val="24"/>
            <w:szCs w:val="24"/>
            <w:u w:val="single"/>
          </w:rPr>
          <w:t>2010 a</w:t>
        </w:r>
      </w:smartTag>
      <w:r w:rsidRPr="006F4983">
        <w:rPr>
          <w:b/>
          <w:sz w:val="24"/>
          <w:szCs w:val="24"/>
          <w:u w:val="single"/>
        </w:rPr>
        <w:t xml:space="preserve"> 2011 por el uso de Método Devengado exigido por el CONAC.</w:t>
      </w:r>
      <w:r>
        <w:rPr>
          <w:b/>
          <w:sz w:val="24"/>
          <w:szCs w:val="24"/>
          <w:u w:val="single"/>
        </w:rPr>
        <w:t xml:space="preserve"> A partir de este ejercicio 2020 se clasifican los ingresos en el rubro 4.1.7.3 ingresos por venta de bienes y prestación de servicios. Para este </w:t>
      </w:r>
      <w:r>
        <w:rPr>
          <w:b/>
          <w:sz w:val="24"/>
          <w:szCs w:val="24"/>
          <w:u w:val="single"/>
        </w:rPr>
        <w:lastRenderedPageBreak/>
        <w:t xml:space="preserve">ejercicio fiscal 2023 se actualizo la matriz de clasificador </w:t>
      </w:r>
      <w:r w:rsidR="005F591D">
        <w:rPr>
          <w:b/>
          <w:sz w:val="24"/>
          <w:szCs w:val="24"/>
          <w:u w:val="single"/>
        </w:rPr>
        <w:t>por rubro de ingresos (CRI) 2024</w:t>
      </w:r>
      <w:r>
        <w:rPr>
          <w:b/>
          <w:sz w:val="24"/>
          <w:szCs w:val="24"/>
          <w:u w:val="single"/>
        </w:rPr>
        <w:t xml:space="preserve"> para entes municipales.</w:t>
      </w:r>
    </w:p>
    <w:p w14:paraId="251F5DBE" w14:textId="77777777" w:rsidR="001600D4" w:rsidRDefault="001600D4" w:rsidP="006F0687">
      <w:pPr>
        <w:tabs>
          <w:tab w:val="left" w:leader="underscore" w:pos="9639"/>
        </w:tabs>
        <w:spacing w:after="0" w:line="240" w:lineRule="auto"/>
        <w:jc w:val="both"/>
        <w:rPr>
          <w:rFonts w:cs="Calibri"/>
        </w:rPr>
      </w:pPr>
    </w:p>
    <w:p w14:paraId="71521D40" w14:textId="25A82D8F" w:rsidR="006F0687" w:rsidRDefault="006F0687" w:rsidP="006F0687">
      <w:pPr>
        <w:tabs>
          <w:tab w:val="left" w:leader="underscore" w:pos="9639"/>
        </w:tabs>
        <w:spacing w:after="0" w:line="240" w:lineRule="auto"/>
        <w:jc w:val="both"/>
        <w:rPr>
          <w:rFonts w:cs="Calibri"/>
        </w:rPr>
      </w:pPr>
      <w:r w:rsidRPr="00E74967">
        <w:rPr>
          <w:rFonts w:cs="Calibri"/>
        </w:rPr>
        <w:t>*</w:t>
      </w:r>
      <w:r w:rsidR="00D546B2" w:rsidRPr="00D546B2">
        <w:rPr>
          <w:rFonts w:cs="Calibri"/>
        </w:rPr>
        <w:t>Presentar los últimos estados financieros con la normatividad anteriormente utilizada con las nuevas políticas para fines de comparación en la transición a la base de devengado.</w:t>
      </w:r>
    </w:p>
    <w:p w14:paraId="12523890" w14:textId="77777777" w:rsidR="00434CE6" w:rsidRDefault="00434CE6" w:rsidP="006F0687">
      <w:pPr>
        <w:tabs>
          <w:tab w:val="left" w:leader="underscore" w:pos="9639"/>
        </w:tabs>
        <w:spacing w:after="0" w:line="240" w:lineRule="auto"/>
        <w:jc w:val="both"/>
        <w:rPr>
          <w:rFonts w:cs="Calibri"/>
        </w:rPr>
      </w:pPr>
    </w:p>
    <w:p w14:paraId="55D72E06" w14:textId="6BF4BE05" w:rsidR="00434CE6" w:rsidRDefault="00434CE6" w:rsidP="006F0687">
      <w:pPr>
        <w:tabs>
          <w:tab w:val="left" w:leader="underscore" w:pos="9639"/>
        </w:tabs>
        <w:spacing w:after="0" w:line="240" w:lineRule="auto"/>
        <w:jc w:val="both"/>
        <w:rPr>
          <w:rFonts w:cs="Calibri"/>
        </w:rPr>
      </w:pPr>
      <w:r w:rsidRPr="00434CE6">
        <w:lastRenderedPageBreak/>
        <w:drawing>
          <wp:inline distT="0" distB="0" distL="0" distR="0" wp14:anchorId="6ADA10AD" wp14:editId="321DECDF">
            <wp:extent cx="6151880" cy="7575550"/>
            <wp:effectExtent l="0" t="0" r="1270" b="6350"/>
            <wp:docPr id="9463179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1880" cy="7575550"/>
                    </a:xfrm>
                    <a:prstGeom prst="rect">
                      <a:avLst/>
                    </a:prstGeom>
                    <a:noFill/>
                    <a:ln>
                      <a:noFill/>
                    </a:ln>
                  </pic:spPr>
                </pic:pic>
              </a:graphicData>
            </a:graphic>
          </wp:inline>
        </w:drawing>
      </w:r>
    </w:p>
    <w:p w14:paraId="677547BA" w14:textId="6551109D" w:rsidR="00434CE6" w:rsidRDefault="00434CE6" w:rsidP="006F0687">
      <w:pPr>
        <w:tabs>
          <w:tab w:val="left" w:leader="underscore" w:pos="9639"/>
        </w:tabs>
        <w:spacing w:after="0" w:line="240" w:lineRule="auto"/>
        <w:jc w:val="both"/>
        <w:rPr>
          <w:rFonts w:cs="Calibri"/>
        </w:rPr>
      </w:pPr>
      <w:r w:rsidRPr="00434CE6">
        <w:lastRenderedPageBreak/>
        <w:drawing>
          <wp:inline distT="0" distB="0" distL="0" distR="0" wp14:anchorId="23B6F312" wp14:editId="117F580D">
            <wp:extent cx="6151880" cy="4700270"/>
            <wp:effectExtent l="0" t="0" r="1270" b="5080"/>
            <wp:docPr id="1030353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51880" cy="4700270"/>
                    </a:xfrm>
                    <a:prstGeom prst="rect">
                      <a:avLst/>
                    </a:prstGeom>
                    <a:noFill/>
                    <a:ln>
                      <a:noFill/>
                    </a:ln>
                  </pic:spPr>
                </pic:pic>
              </a:graphicData>
            </a:graphic>
          </wp:inline>
        </w:drawing>
      </w:r>
    </w:p>
    <w:p w14:paraId="0868B4E3" w14:textId="4DA39240" w:rsidR="00434CE6" w:rsidRDefault="00434CE6" w:rsidP="006F0687">
      <w:pPr>
        <w:tabs>
          <w:tab w:val="left" w:leader="underscore" w:pos="9639"/>
        </w:tabs>
        <w:spacing w:after="0" w:line="240" w:lineRule="auto"/>
        <w:jc w:val="both"/>
        <w:rPr>
          <w:rFonts w:cs="Calibri"/>
        </w:rPr>
      </w:pPr>
      <w:r w:rsidRPr="00434CE6">
        <w:lastRenderedPageBreak/>
        <w:drawing>
          <wp:inline distT="0" distB="0" distL="0" distR="0" wp14:anchorId="7E7235FD" wp14:editId="30D1846A">
            <wp:extent cx="6151880" cy="5309235"/>
            <wp:effectExtent l="0" t="0" r="1270" b="5715"/>
            <wp:docPr id="121464698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51880" cy="5309235"/>
                    </a:xfrm>
                    <a:prstGeom prst="rect">
                      <a:avLst/>
                    </a:prstGeom>
                    <a:noFill/>
                    <a:ln>
                      <a:noFill/>
                    </a:ln>
                  </pic:spPr>
                </pic:pic>
              </a:graphicData>
            </a:graphic>
          </wp:inline>
        </w:drawing>
      </w:r>
    </w:p>
    <w:p w14:paraId="37F3F1AB" w14:textId="77777777" w:rsidR="00434CE6" w:rsidRPr="00E74967" w:rsidRDefault="00434CE6" w:rsidP="006F0687">
      <w:pPr>
        <w:tabs>
          <w:tab w:val="left" w:leader="underscore" w:pos="9639"/>
        </w:tabs>
        <w:spacing w:after="0" w:line="240" w:lineRule="auto"/>
        <w:jc w:val="both"/>
        <w:rPr>
          <w:rFonts w:cs="Calibri"/>
        </w:rPr>
      </w:pPr>
    </w:p>
    <w:p w14:paraId="76390FE4" w14:textId="22C4E988" w:rsidR="006F0687" w:rsidRPr="00E74967" w:rsidRDefault="00434CE6" w:rsidP="006F0687">
      <w:pPr>
        <w:tabs>
          <w:tab w:val="left" w:leader="underscore" w:pos="9639"/>
        </w:tabs>
        <w:spacing w:after="0" w:line="240" w:lineRule="auto"/>
        <w:jc w:val="both"/>
        <w:rPr>
          <w:rFonts w:cs="Calibri"/>
        </w:rPr>
      </w:pPr>
      <w:r w:rsidRPr="00434CE6">
        <w:lastRenderedPageBreak/>
        <w:drawing>
          <wp:inline distT="0" distB="0" distL="0" distR="0" wp14:anchorId="2485B55F" wp14:editId="64666EAC">
            <wp:extent cx="6151880" cy="7377430"/>
            <wp:effectExtent l="0" t="0" r="1270" b="0"/>
            <wp:docPr id="6193062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51880" cy="7377430"/>
                    </a:xfrm>
                    <a:prstGeom prst="rect">
                      <a:avLst/>
                    </a:prstGeom>
                    <a:noFill/>
                    <a:ln>
                      <a:noFill/>
                    </a:ln>
                  </pic:spPr>
                </pic:pic>
              </a:graphicData>
            </a:graphic>
          </wp:inline>
        </w:drawing>
      </w:r>
    </w:p>
    <w:p w14:paraId="158EC49E" w14:textId="77777777" w:rsidR="007D1E76" w:rsidRPr="00E74967" w:rsidRDefault="007D1E76" w:rsidP="00CB41C4">
      <w:pPr>
        <w:tabs>
          <w:tab w:val="left" w:leader="underscore" w:pos="9639"/>
        </w:tabs>
        <w:spacing w:after="0" w:line="240" w:lineRule="auto"/>
        <w:jc w:val="both"/>
        <w:rPr>
          <w:rFonts w:cs="Calibri"/>
        </w:rPr>
      </w:pPr>
    </w:p>
    <w:p w14:paraId="2119A6EF" w14:textId="77777777" w:rsidR="007D1E76" w:rsidRPr="00E74967" w:rsidRDefault="007D1E76" w:rsidP="00CB41C4">
      <w:pPr>
        <w:tabs>
          <w:tab w:val="left" w:leader="underscore" w:pos="9639"/>
        </w:tabs>
        <w:spacing w:after="0" w:line="240" w:lineRule="auto"/>
        <w:jc w:val="both"/>
        <w:rPr>
          <w:rFonts w:cs="Calibri"/>
        </w:rPr>
      </w:pPr>
    </w:p>
    <w:p w14:paraId="7025E7E0" w14:textId="4C87F38F" w:rsidR="007D1E76" w:rsidRPr="00E74967" w:rsidRDefault="007F699D" w:rsidP="000C3365">
      <w:pPr>
        <w:pStyle w:val="Ttulo2"/>
        <w:rPr>
          <w:rFonts w:cs="Calibri"/>
          <w:b/>
        </w:rPr>
      </w:pPr>
      <w:bookmarkStart w:id="4" w:name="_Toc165308599"/>
      <w:r>
        <w:rPr>
          <w:rFonts w:asciiTheme="minorHAnsi" w:hAnsiTheme="minorHAnsi" w:cstheme="minorHAnsi"/>
          <w:b/>
          <w:color w:val="auto"/>
          <w:sz w:val="22"/>
        </w:rPr>
        <w:lastRenderedPageBreak/>
        <w:t>5</w:t>
      </w:r>
      <w:r w:rsidR="007D1E76" w:rsidRPr="000C3365">
        <w:rPr>
          <w:rFonts w:asciiTheme="minorHAnsi" w:hAnsiTheme="minorHAnsi" w:cstheme="minorHAnsi"/>
          <w:b/>
          <w:color w:val="auto"/>
          <w:sz w:val="22"/>
        </w:rPr>
        <w:t>. Políticas de</w:t>
      </w:r>
      <w:r w:rsidR="00E00323" w:rsidRPr="000C3365">
        <w:rPr>
          <w:rFonts w:asciiTheme="minorHAnsi" w:hAnsiTheme="minorHAnsi" w:cstheme="minorHAnsi"/>
          <w:b/>
          <w:color w:val="auto"/>
          <w:sz w:val="22"/>
        </w:rPr>
        <w:t xml:space="preserve"> Contabilidad Significativas:</w:t>
      </w:r>
      <w:bookmarkEnd w:id="4"/>
    </w:p>
    <w:p w14:paraId="685C2AC3" w14:textId="77777777" w:rsidR="00AF4375" w:rsidRPr="00AF4375" w:rsidRDefault="00AF4375" w:rsidP="00AF4375">
      <w:pPr>
        <w:tabs>
          <w:tab w:val="left" w:leader="underscore" w:pos="9639"/>
        </w:tabs>
        <w:spacing w:after="0" w:line="240" w:lineRule="auto"/>
        <w:jc w:val="both"/>
        <w:rPr>
          <w:rFonts w:cs="Calibri"/>
        </w:rPr>
      </w:pPr>
      <w:r w:rsidRPr="00AF4375">
        <w:rPr>
          <w:rFonts w:cs="Calibri"/>
        </w:rPr>
        <w:t xml:space="preserve">Son los principios, bases, reglas y procedimientos específicos adoptados por el ente público en la elaboración y presentación de sus estados financieros. </w:t>
      </w:r>
    </w:p>
    <w:p w14:paraId="793D8065" w14:textId="32E17174" w:rsidR="007D1E76" w:rsidRPr="00E74967" w:rsidRDefault="00AF4375" w:rsidP="00AF4375">
      <w:pPr>
        <w:tabs>
          <w:tab w:val="left" w:leader="underscore" w:pos="9639"/>
        </w:tabs>
        <w:spacing w:after="0" w:line="240" w:lineRule="auto"/>
        <w:jc w:val="both"/>
        <w:rPr>
          <w:rFonts w:cs="Calibri"/>
        </w:rPr>
      </w:pPr>
      <w:r w:rsidRPr="00AF4375">
        <w:rPr>
          <w:rFonts w:cs="Calibri"/>
        </w:rPr>
        <w:t>El ente público seleccionará y aplicará sus políticas contables de manera congruente para transacciones, otros eventos y condiciones que sean similares.</w:t>
      </w: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3A8D7951" w14:textId="77777777" w:rsidR="007D1E76" w:rsidRPr="00E74967" w:rsidRDefault="007D1E76" w:rsidP="00CB41C4">
      <w:pPr>
        <w:tabs>
          <w:tab w:val="left" w:leader="underscore" w:pos="9639"/>
        </w:tabs>
        <w:spacing w:after="0" w:line="240" w:lineRule="auto"/>
        <w:jc w:val="both"/>
        <w:rPr>
          <w:rFonts w:cs="Calibri"/>
        </w:rPr>
      </w:pPr>
    </w:p>
    <w:p w14:paraId="6073F87B" w14:textId="088E4F59"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FC1AE8" w:rsidRPr="00FC1AE8">
        <w:rPr>
          <w:rFonts w:cs="Calibri"/>
        </w:rPr>
        <w:t>Actualización: se informará del método utilizado para la actualización del valor de los activos, pasivos y Hacienda Pública/Patrimonio y las razones de dicha elección. Así como informar de la desconexión o reconexión inflacionaria</w:t>
      </w:r>
      <w:r w:rsidRPr="00E74967">
        <w:rPr>
          <w:rFonts w:cs="Calibri"/>
        </w:rPr>
        <w:t>:</w:t>
      </w:r>
    </w:p>
    <w:p w14:paraId="748834B1" w14:textId="77777777" w:rsidR="005F591D" w:rsidRPr="006F4983" w:rsidRDefault="005F591D" w:rsidP="005F591D">
      <w:pPr>
        <w:jc w:val="both"/>
        <w:rPr>
          <w:b/>
          <w:sz w:val="24"/>
          <w:szCs w:val="24"/>
          <w:u w:val="single"/>
        </w:rPr>
      </w:pPr>
      <w:r w:rsidRPr="006F4983">
        <w:rPr>
          <w:b/>
          <w:sz w:val="24"/>
          <w:szCs w:val="24"/>
          <w:u w:val="single"/>
        </w:rPr>
        <w:t xml:space="preserve">A lo largo de </w:t>
      </w:r>
      <w:smartTag w:uri="urn:schemas-microsoft-com:office:smarttags" w:element="PersonName">
        <w:smartTagPr>
          <w:attr w:name="ProductID" w:val="la Historia"/>
        </w:smartTagPr>
        <w:r w:rsidRPr="006F4983">
          <w:rPr>
            <w:b/>
            <w:sz w:val="24"/>
            <w:szCs w:val="24"/>
            <w:u w:val="single"/>
          </w:rPr>
          <w:t>la Historia</w:t>
        </w:r>
      </w:smartTag>
      <w:r w:rsidRPr="006F4983">
        <w:rPr>
          <w:b/>
          <w:sz w:val="24"/>
          <w:szCs w:val="24"/>
          <w:u w:val="single"/>
        </w:rPr>
        <w:t xml:space="preserve"> de este Ente, no se ha utilizado  ningún Método  para </w:t>
      </w:r>
      <w:smartTag w:uri="urn:schemas-microsoft-com:office:smarttags" w:element="PersonName">
        <w:smartTagPr>
          <w:attr w:name="ProductID" w:val="la Actualizaci￳n"/>
        </w:smartTagPr>
        <w:r w:rsidRPr="006F4983">
          <w:rPr>
            <w:b/>
            <w:sz w:val="24"/>
            <w:szCs w:val="24"/>
            <w:u w:val="single"/>
          </w:rPr>
          <w:t>la Actualización</w:t>
        </w:r>
      </w:smartTag>
      <w:r w:rsidRPr="006F4983">
        <w:rPr>
          <w:b/>
          <w:sz w:val="24"/>
          <w:szCs w:val="24"/>
          <w:u w:val="single"/>
        </w:rPr>
        <w:t xml:space="preserve"> del Valor de los Activos, Pasivos y Hacienda Pública y/o Patrimonio.</w:t>
      </w:r>
    </w:p>
    <w:p w14:paraId="3D8017C2" w14:textId="13DA86EE"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w:t>
      </w:r>
      <w:r w:rsidR="001C710C" w:rsidRPr="001C710C">
        <w:rPr>
          <w:rFonts w:cs="Calibri"/>
        </w:rPr>
        <w:t>Informar sobre la realización de operaciones en el extranjero y de sus efectos en la información financiera gubernamental, considerando entre otros el importe de las variaciones cambiarias reconocidas en el resultado (ahorro o desahorro)</w:t>
      </w:r>
      <w:r w:rsidRPr="00E74967">
        <w:rPr>
          <w:rFonts w:cs="Calibri"/>
        </w:rPr>
        <w:t>:</w:t>
      </w:r>
    </w:p>
    <w:p w14:paraId="2EA0B507" w14:textId="229AB5CC" w:rsidR="005F591D" w:rsidRPr="006F4983" w:rsidRDefault="005F591D" w:rsidP="005F591D">
      <w:pPr>
        <w:jc w:val="both"/>
        <w:rPr>
          <w:b/>
          <w:sz w:val="24"/>
          <w:szCs w:val="24"/>
          <w:u w:val="single"/>
        </w:rPr>
      </w:pPr>
      <w:r>
        <w:rPr>
          <w:b/>
          <w:sz w:val="24"/>
          <w:szCs w:val="24"/>
          <w:u w:val="single"/>
        </w:rPr>
        <w:t>Durante 2024</w:t>
      </w:r>
      <w:r w:rsidRPr="006F4983">
        <w:rPr>
          <w:b/>
          <w:sz w:val="24"/>
          <w:szCs w:val="24"/>
          <w:u w:val="single"/>
        </w:rPr>
        <w:t>, no se han realizado operaciones en Moneda Extranjera, y en todo caso si se realizara alguna, invariablemente el registro se realizará en su equivalente en Moneda Nacional al tipo de cambio del día de la operación</w:t>
      </w:r>
      <w:r>
        <w:rPr>
          <w:b/>
          <w:sz w:val="24"/>
          <w:szCs w:val="24"/>
          <w:u w:val="single"/>
        </w:rPr>
        <w:t>.</w:t>
      </w:r>
    </w:p>
    <w:p w14:paraId="433324F3" w14:textId="626DBDA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w:t>
      </w:r>
      <w:r w:rsidR="00E9132F" w:rsidRPr="00E9132F">
        <w:rPr>
          <w:rFonts w:cs="Calibri"/>
        </w:rPr>
        <w:t>Método de valuación de la inversión en acciones de Compañías subsidiarias no consolidadas y asociadas</w:t>
      </w:r>
      <w:r w:rsidRPr="00E74967">
        <w:rPr>
          <w:rFonts w:cs="Calibri"/>
        </w:rPr>
        <w:t>:</w:t>
      </w:r>
    </w:p>
    <w:p w14:paraId="15160ED4" w14:textId="77777777" w:rsidR="005F591D" w:rsidRDefault="005F591D" w:rsidP="005F591D">
      <w:pPr>
        <w:tabs>
          <w:tab w:val="left" w:leader="underscore" w:pos="9639"/>
        </w:tabs>
        <w:spacing w:after="0" w:line="240" w:lineRule="auto"/>
        <w:jc w:val="both"/>
        <w:rPr>
          <w:rFonts w:cs="Calibri"/>
        </w:rPr>
      </w:pPr>
      <w:r w:rsidRPr="006F4983">
        <w:rPr>
          <w:b/>
          <w:sz w:val="24"/>
          <w:szCs w:val="24"/>
          <w:u w:val="single"/>
        </w:rPr>
        <w:t>No se tienen acciones de algún otro Ente</w:t>
      </w:r>
      <w:r>
        <w:rPr>
          <w:rFonts w:cs="Calibri"/>
        </w:rPr>
        <w:tab/>
      </w:r>
    </w:p>
    <w:p w14:paraId="0A439490" w14:textId="77777777" w:rsidR="005F591D" w:rsidRPr="00E74967" w:rsidRDefault="005F591D" w:rsidP="005F591D">
      <w:pPr>
        <w:tabs>
          <w:tab w:val="left" w:leader="underscore" w:pos="9639"/>
        </w:tabs>
        <w:spacing w:after="0" w:line="240" w:lineRule="auto"/>
        <w:jc w:val="both"/>
        <w:rPr>
          <w:rFonts w:cs="Calibri"/>
        </w:rPr>
      </w:pPr>
    </w:p>
    <w:p w14:paraId="7AB1226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6F5BF4F2" w14:textId="77777777" w:rsidR="005F591D" w:rsidRPr="006F4983" w:rsidRDefault="005F591D" w:rsidP="005F591D">
      <w:pPr>
        <w:spacing w:after="0" w:line="240" w:lineRule="auto"/>
        <w:jc w:val="both"/>
        <w:rPr>
          <w:b/>
          <w:sz w:val="24"/>
          <w:szCs w:val="24"/>
          <w:u w:val="single"/>
        </w:rPr>
      </w:pPr>
      <w:smartTag w:uri="urn:schemas-microsoft-com:office:smarttags" w:element="PersonName">
        <w:smartTagPr>
          <w:attr w:name="ProductID" w:val="La Herramienta"/>
        </w:smartTagPr>
        <w:r w:rsidRPr="006F4983">
          <w:rPr>
            <w:b/>
            <w:sz w:val="24"/>
            <w:szCs w:val="24"/>
            <w:u w:val="single"/>
          </w:rPr>
          <w:t>La Herramienta</w:t>
        </w:r>
      </w:smartTag>
      <w:r w:rsidRPr="006F4983">
        <w:rPr>
          <w:b/>
          <w:sz w:val="24"/>
          <w:szCs w:val="24"/>
          <w:u w:val="single"/>
        </w:rPr>
        <w:t xml:space="preserve"> informática que controla los inventarios es ASPEL SAE bajo el Método de Costo Promedio.</w:t>
      </w:r>
    </w:p>
    <w:p w14:paraId="1D8C9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7747A88" w14:textId="77777777" w:rsidR="005F591D" w:rsidRPr="006F4983" w:rsidRDefault="005F591D" w:rsidP="005F591D">
      <w:pPr>
        <w:jc w:val="both"/>
        <w:rPr>
          <w:b/>
          <w:sz w:val="24"/>
          <w:szCs w:val="24"/>
          <w:u w:val="single"/>
        </w:rPr>
      </w:pPr>
      <w:r w:rsidRPr="006F4983">
        <w:rPr>
          <w:b/>
          <w:sz w:val="24"/>
          <w:szCs w:val="24"/>
          <w:u w:val="single"/>
        </w:rPr>
        <w:t>El 100% de los empleados están protegidos con el IMSS e INFONAVIT y no se tienen otro tipo de  reservas para beneficios futuros de los empleados, más que las contempladas anualmente en el presupuesto de egresos del ejercicio presente.</w:t>
      </w:r>
    </w:p>
    <w:p w14:paraId="6113C3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7A91AD9C" w14:textId="77777777" w:rsidR="005F591D" w:rsidRPr="007237DF" w:rsidRDefault="005F591D" w:rsidP="005F591D">
      <w:pPr>
        <w:jc w:val="both"/>
        <w:rPr>
          <w:b/>
          <w:sz w:val="24"/>
          <w:szCs w:val="24"/>
          <w:u w:val="single"/>
        </w:rPr>
      </w:pPr>
      <w:r w:rsidRPr="007237DF">
        <w:rPr>
          <w:b/>
          <w:sz w:val="24"/>
          <w:szCs w:val="24"/>
          <w:u w:val="single"/>
        </w:rPr>
        <w:t>No se cuenta con Provisiones. Se está en proceso de análisis para su autorización e implementación.</w:t>
      </w:r>
    </w:p>
    <w:p w14:paraId="0AB44A38" w14:textId="77777777" w:rsidR="007D1E76" w:rsidRPr="00E74967" w:rsidRDefault="007D1E76" w:rsidP="00CB41C4">
      <w:pPr>
        <w:tabs>
          <w:tab w:val="left" w:leader="underscore" w:pos="9639"/>
        </w:tabs>
        <w:spacing w:after="0" w:line="240" w:lineRule="auto"/>
        <w:jc w:val="both"/>
        <w:rPr>
          <w:rFonts w:cs="Calibri"/>
        </w:rPr>
      </w:pPr>
    </w:p>
    <w:p w14:paraId="419000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3AB08D42" w14:textId="77777777" w:rsidR="005F591D" w:rsidRPr="00821B25" w:rsidRDefault="005F591D" w:rsidP="005F591D">
      <w:pPr>
        <w:jc w:val="both"/>
        <w:rPr>
          <w:b/>
          <w:sz w:val="24"/>
          <w:szCs w:val="24"/>
          <w:u w:val="single"/>
        </w:rPr>
      </w:pPr>
      <w:r w:rsidRPr="00821B25">
        <w:rPr>
          <w:b/>
          <w:sz w:val="24"/>
          <w:szCs w:val="24"/>
          <w:u w:val="single"/>
        </w:rPr>
        <w:t>No se cuenta con Reservas. Se está en proceso de análisis para su autorización e implementación.</w:t>
      </w:r>
    </w:p>
    <w:p w14:paraId="6E497DB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730C17E5" w14:textId="4FF2FDFB" w:rsidR="005F591D" w:rsidRPr="007237DF" w:rsidRDefault="005F591D" w:rsidP="005F591D">
      <w:pPr>
        <w:jc w:val="both"/>
        <w:rPr>
          <w:b/>
          <w:sz w:val="24"/>
          <w:szCs w:val="24"/>
          <w:u w:val="single"/>
        </w:rPr>
      </w:pPr>
      <w:r w:rsidRPr="007237DF">
        <w:rPr>
          <w:b/>
          <w:sz w:val="24"/>
          <w:szCs w:val="24"/>
          <w:u w:val="single"/>
        </w:rPr>
        <w:lastRenderedPageBreak/>
        <w:t>El cambio en las políticas contables se ve del ejercicio 2011 al ejercicio 2011, 2012, 2013, 2014, 2015, 2016, 2017</w:t>
      </w:r>
      <w:r>
        <w:rPr>
          <w:b/>
          <w:sz w:val="24"/>
          <w:szCs w:val="24"/>
          <w:u w:val="single"/>
        </w:rPr>
        <w:t>,</w:t>
      </w:r>
      <w:r w:rsidRPr="007237DF">
        <w:rPr>
          <w:b/>
          <w:sz w:val="24"/>
          <w:szCs w:val="24"/>
          <w:u w:val="single"/>
        </w:rPr>
        <w:t xml:space="preserve"> 2018</w:t>
      </w:r>
      <w:r>
        <w:rPr>
          <w:b/>
          <w:sz w:val="24"/>
          <w:szCs w:val="24"/>
          <w:u w:val="single"/>
        </w:rPr>
        <w:t>, 2019, 2020, 202, 2022, 2023</w:t>
      </w:r>
      <w:r w:rsidRPr="007237DF">
        <w:rPr>
          <w:b/>
          <w:sz w:val="24"/>
          <w:szCs w:val="24"/>
          <w:u w:val="single"/>
        </w:rPr>
        <w:t xml:space="preserve"> </w:t>
      </w:r>
      <w:r>
        <w:rPr>
          <w:b/>
          <w:sz w:val="24"/>
          <w:szCs w:val="24"/>
          <w:u w:val="single"/>
        </w:rPr>
        <w:t xml:space="preserve">Y 2024 </w:t>
      </w:r>
      <w:r w:rsidRPr="007237DF">
        <w:rPr>
          <w:b/>
          <w:sz w:val="24"/>
          <w:szCs w:val="24"/>
          <w:u w:val="single"/>
        </w:rPr>
        <w:t>provocado por la implementación de  los momentos contables de los Ingresos y Egresos normados por el CONAC</w:t>
      </w:r>
    </w:p>
    <w:p w14:paraId="12C8FA9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68E6491B" w14:textId="77777777" w:rsidR="005F591D" w:rsidRPr="001637CE" w:rsidRDefault="005F591D" w:rsidP="005F591D">
      <w:pPr>
        <w:jc w:val="both"/>
        <w:rPr>
          <w:b/>
          <w:sz w:val="24"/>
          <w:szCs w:val="24"/>
          <w:u w:val="single"/>
        </w:rPr>
      </w:pPr>
      <w:r w:rsidRPr="001637CE">
        <w:rPr>
          <w:b/>
          <w:sz w:val="24"/>
          <w:szCs w:val="24"/>
          <w:u w:val="single"/>
        </w:rPr>
        <w:t>No existe reclasificaciones importantes</w:t>
      </w:r>
    </w:p>
    <w:p w14:paraId="5405EF8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4E3F82D5" w14:textId="77777777" w:rsidR="005F591D" w:rsidRPr="00E74967" w:rsidRDefault="005F591D" w:rsidP="005F591D">
      <w:pPr>
        <w:tabs>
          <w:tab w:val="left" w:leader="underscore" w:pos="9639"/>
        </w:tabs>
        <w:spacing w:after="0" w:line="240" w:lineRule="auto"/>
        <w:jc w:val="both"/>
        <w:rPr>
          <w:rFonts w:cs="Calibri"/>
        </w:rPr>
      </w:pPr>
      <w:r w:rsidRPr="001637CE">
        <w:rPr>
          <w:b/>
          <w:sz w:val="24"/>
          <w:szCs w:val="24"/>
          <w:u w:val="single"/>
        </w:rPr>
        <w:t>No existen Depuraciones o Cancelaciones importantes.</w:t>
      </w: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16AB8AA7" w:rsidR="007D1E76" w:rsidRPr="000C3365" w:rsidRDefault="003E6C64" w:rsidP="000C3365">
      <w:pPr>
        <w:pStyle w:val="Ttulo2"/>
        <w:rPr>
          <w:rFonts w:asciiTheme="minorHAnsi" w:hAnsiTheme="minorHAnsi" w:cstheme="minorHAnsi"/>
          <w:b/>
          <w:color w:val="auto"/>
          <w:sz w:val="22"/>
        </w:rPr>
      </w:pPr>
      <w:bookmarkStart w:id="5" w:name="_Toc165308600"/>
      <w:r>
        <w:rPr>
          <w:rFonts w:asciiTheme="minorHAnsi" w:hAnsiTheme="minorHAnsi" w:cstheme="minorHAnsi"/>
          <w:b/>
          <w:color w:val="auto"/>
          <w:sz w:val="22"/>
        </w:rPr>
        <w:t>6</w:t>
      </w:r>
      <w:r w:rsidR="007D1E76" w:rsidRPr="000C3365">
        <w:rPr>
          <w:rFonts w:asciiTheme="minorHAnsi" w:hAnsiTheme="minorHAnsi" w:cstheme="minorHAnsi"/>
          <w:b/>
          <w:color w:val="auto"/>
          <w:sz w:val="22"/>
        </w:rPr>
        <w:t>. Posición en Moneda Extranjera y Pro</w:t>
      </w:r>
      <w:r w:rsidR="00E00323" w:rsidRPr="000C3365">
        <w:rPr>
          <w:rFonts w:asciiTheme="minorHAnsi" w:hAnsiTheme="minorHAnsi" w:cstheme="minorHAnsi"/>
          <w:b/>
          <w:color w:val="auto"/>
          <w:sz w:val="22"/>
        </w:rPr>
        <w:t>tección por Riesgo Cambiario:</w:t>
      </w:r>
      <w:bookmarkEnd w:id="5"/>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7E8BC54D" w14:textId="77777777" w:rsidR="007D1E76" w:rsidRPr="00E74967" w:rsidRDefault="007D1E76" w:rsidP="00CB41C4">
      <w:pPr>
        <w:tabs>
          <w:tab w:val="left" w:leader="underscore" w:pos="9639"/>
        </w:tabs>
        <w:spacing w:after="0" w:line="240" w:lineRule="auto"/>
        <w:jc w:val="both"/>
        <w:rPr>
          <w:rFonts w:cs="Calibri"/>
        </w:rPr>
      </w:pPr>
    </w:p>
    <w:p w14:paraId="531D25F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1650DE4" w14:textId="77777777" w:rsidR="005F591D" w:rsidRPr="001637CE" w:rsidRDefault="005F591D" w:rsidP="005F591D">
      <w:pPr>
        <w:jc w:val="both"/>
        <w:rPr>
          <w:b/>
          <w:sz w:val="24"/>
          <w:szCs w:val="24"/>
          <w:u w:val="single"/>
        </w:rPr>
      </w:pPr>
      <w:r w:rsidRPr="001637CE">
        <w:rPr>
          <w:b/>
          <w:sz w:val="24"/>
          <w:szCs w:val="24"/>
          <w:u w:val="single"/>
        </w:rPr>
        <w:t>No se tienen Activos en moneda extranjera</w:t>
      </w:r>
    </w:p>
    <w:p w14:paraId="7E44729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5012E935" w14:textId="77777777" w:rsidR="005F591D" w:rsidRPr="001637CE" w:rsidRDefault="005F591D" w:rsidP="005F591D">
      <w:pPr>
        <w:spacing w:after="0" w:line="240" w:lineRule="auto"/>
        <w:rPr>
          <w:b/>
          <w:sz w:val="24"/>
          <w:szCs w:val="24"/>
          <w:u w:val="single"/>
        </w:rPr>
      </w:pPr>
      <w:r w:rsidRPr="001637CE">
        <w:rPr>
          <w:b/>
          <w:sz w:val="24"/>
          <w:szCs w:val="24"/>
          <w:u w:val="single"/>
        </w:rPr>
        <w:t xml:space="preserve">No se tienen Pasivos en moneda extranjera </w:t>
      </w:r>
    </w:p>
    <w:p w14:paraId="54FFA38F" w14:textId="77777777" w:rsidR="007D1E76" w:rsidRPr="00E74967" w:rsidRDefault="007D1E76" w:rsidP="00CB41C4">
      <w:pPr>
        <w:tabs>
          <w:tab w:val="left" w:leader="underscore" w:pos="9639"/>
        </w:tabs>
        <w:spacing w:after="0" w:line="240" w:lineRule="auto"/>
        <w:jc w:val="both"/>
        <w:rPr>
          <w:rFonts w:cs="Calibri"/>
        </w:rPr>
      </w:pPr>
    </w:p>
    <w:p w14:paraId="6E3298C9"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33283FB2" w14:textId="77777777" w:rsidR="005F591D" w:rsidRDefault="005F591D" w:rsidP="005F591D">
      <w:pPr>
        <w:tabs>
          <w:tab w:val="left" w:leader="underscore" w:pos="9639"/>
        </w:tabs>
        <w:spacing w:after="0" w:line="240" w:lineRule="auto"/>
        <w:jc w:val="both"/>
        <w:rPr>
          <w:rFonts w:cs="Calibri"/>
        </w:rPr>
      </w:pPr>
      <w:r w:rsidRPr="001637CE">
        <w:rPr>
          <w:b/>
          <w:sz w:val="24"/>
          <w:szCs w:val="24"/>
          <w:u w:val="single"/>
        </w:rPr>
        <w:t>No se tienen operaciones en moneda extrajera</w:t>
      </w:r>
    </w:p>
    <w:p w14:paraId="61291BC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1D993850" w14:textId="77777777" w:rsidR="005F591D" w:rsidRDefault="005F591D" w:rsidP="005F591D">
      <w:pPr>
        <w:tabs>
          <w:tab w:val="left" w:leader="underscore" w:pos="9639"/>
        </w:tabs>
        <w:spacing w:after="0" w:line="240" w:lineRule="auto"/>
        <w:jc w:val="both"/>
        <w:rPr>
          <w:b/>
          <w:sz w:val="24"/>
          <w:szCs w:val="24"/>
          <w:u w:val="single"/>
        </w:rPr>
      </w:pPr>
      <w:r w:rsidRPr="001637CE">
        <w:rPr>
          <w:b/>
          <w:sz w:val="24"/>
          <w:szCs w:val="24"/>
          <w:u w:val="single"/>
        </w:rPr>
        <w:t>No se tienen operaciones en moneda extrajera</w:t>
      </w:r>
    </w:p>
    <w:p w14:paraId="1A122247" w14:textId="77777777" w:rsidR="005F591D" w:rsidRPr="00E74967" w:rsidRDefault="005F591D" w:rsidP="005F591D">
      <w:pPr>
        <w:tabs>
          <w:tab w:val="left" w:leader="underscore" w:pos="9639"/>
        </w:tabs>
        <w:spacing w:after="0" w:line="240" w:lineRule="auto"/>
        <w:jc w:val="both"/>
        <w:rPr>
          <w:rFonts w:cs="Calibri"/>
        </w:rPr>
      </w:pPr>
    </w:p>
    <w:p w14:paraId="2878D6F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26BC38AC" w14:textId="77777777" w:rsidR="005F591D" w:rsidRPr="001637CE" w:rsidRDefault="005F591D" w:rsidP="005F591D">
      <w:pPr>
        <w:jc w:val="both"/>
        <w:rPr>
          <w:b/>
          <w:sz w:val="24"/>
          <w:szCs w:val="24"/>
          <w:u w:val="single"/>
        </w:rPr>
      </w:pPr>
      <w:r w:rsidRPr="001637CE">
        <w:rPr>
          <w:b/>
          <w:sz w:val="24"/>
          <w:szCs w:val="24"/>
          <w:u w:val="single"/>
        </w:rPr>
        <w:t>No se tienen operaciones en moneda extrajera</w:t>
      </w:r>
    </w:p>
    <w:p w14:paraId="017281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DD1BAE" w14:textId="4A4A65C9"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w:t>
      </w:r>
      <w:r w:rsidR="00D32331">
        <w:rPr>
          <w:rFonts w:cs="Calibri"/>
        </w:rPr>
        <w:t>,</w:t>
      </w:r>
      <w:r w:rsidRPr="00E74967">
        <w:rPr>
          <w:rFonts w:cs="Calibri"/>
        </w:rPr>
        <w:t xml:space="preserve"> se informará sobre los métodos de protección de riesgo por vari</w:t>
      </w:r>
      <w:r w:rsidR="00E00323" w:rsidRPr="00E74967">
        <w:rPr>
          <w:rFonts w:cs="Calibri"/>
        </w:rPr>
        <w:t>aciones en el tipo de cambio.</w:t>
      </w:r>
    </w:p>
    <w:p w14:paraId="5D7BA233"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5928022" w:rsidR="007D1E76" w:rsidRPr="000C3365" w:rsidRDefault="0064059E" w:rsidP="000C3365">
      <w:pPr>
        <w:pStyle w:val="Ttulo2"/>
        <w:rPr>
          <w:rFonts w:asciiTheme="minorHAnsi" w:hAnsiTheme="minorHAnsi" w:cstheme="minorHAnsi"/>
          <w:b/>
          <w:color w:val="auto"/>
          <w:sz w:val="22"/>
        </w:rPr>
      </w:pPr>
      <w:bookmarkStart w:id="6" w:name="_Toc165308601"/>
      <w:r>
        <w:rPr>
          <w:rFonts w:asciiTheme="minorHAnsi" w:hAnsiTheme="minorHAnsi" w:cstheme="minorHAnsi"/>
          <w:b/>
          <w:color w:val="auto"/>
          <w:sz w:val="22"/>
        </w:rPr>
        <w:t>7</w:t>
      </w:r>
      <w:r w:rsidR="007D1E76" w:rsidRPr="000C3365">
        <w:rPr>
          <w:rFonts w:asciiTheme="minorHAnsi" w:hAnsiTheme="minorHAnsi" w:cstheme="minorHAnsi"/>
          <w:b/>
          <w:color w:val="auto"/>
          <w:sz w:val="22"/>
        </w:rPr>
        <w:t xml:space="preserve">. </w:t>
      </w:r>
      <w:r w:rsidR="00E00323" w:rsidRPr="000C3365">
        <w:rPr>
          <w:rFonts w:asciiTheme="minorHAnsi" w:hAnsiTheme="minorHAnsi" w:cstheme="minorHAnsi"/>
          <w:b/>
          <w:color w:val="auto"/>
          <w:sz w:val="22"/>
        </w:rPr>
        <w:t>Reporte Analítico del Activo:</w:t>
      </w:r>
      <w:bookmarkEnd w:id="6"/>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0E1FB990" w14:textId="77777777" w:rsidR="007D1E76" w:rsidRPr="00E74967" w:rsidRDefault="007D1E76" w:rsidP="00CB41C4">
      <w:pPr>
        <w:tabs>
          <w:tab w:val="left" w:leader="underscore" w:pos="9639"/>
        </w:tabs>
        <w:spacing w:after="0" w:line="240" w:lineRule="auto"/>
        <w:jc w:val="both"/>
        <w:rPr>
          <w:rFonts w:cs="Calibri"/>
        </w:rPr>
      </w:pPr>
    </w:p>
    <w:p w14:paraId="721E8A1F" w14:textId="09BA8E02"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w:t>
      </w:r>
      <w:r w:rsidR="00ED7AA0" w:rsidRPr="00ED7AA0">
        <w:rPr>
          <w:rFonts w:cs="Calibri"/>
        </w:rPr>
        <w:t>Vida útil, porcentajes de depreciación y amortización utilizados en los diferentes tipos de activos, o el importe de las pérdidas por deterioro reconocidas</w:t>
      </w:r>
      <w:r w:rsidRPr="00E74967">
        <w:rPr>
          <w:rFonts w:cs="Calibri"/>
        </w:rPr>
        <w:t>:</w:t>
      </w:r>
    </w:p>
    <w:p w14:paraId="0D6CEC18" w14:textId="77777777" w:rsidR="00782E35" w:rsidRPr="006D544B" w:rsidRDefault="00782E35" w:rsidP="00782E35">
      <w:pPr>
        <w:jc w:val="both"/>
        <w:rPr>
          <w:b/>
          <w:sz w:val="24"/>
          <w:szCs w:val="24"/>
        </w:rPr>
      </w:pPr>
      <w:r>
        <w:rPr>
          <w:b/>
          <w:sz w:val="24"/>
          <w:szCs w:val="24"/>
        </w:rPr>
        <w:t>Respecto al ejercicio 2023</w:t>
      </w:r>
      <w:r w:rsidRPr="006D544B">
        <w:rPr>
          <w:b/>
          <w:sz w:val="24"/>
          <w:szCs w:val="24"/>
        </w:rPr>
        <w:t xml:space="preserve">, </w:t>
      </w:r>
      <w:r>
        <w:rPr>
          <w:b/>
          <w:sz w:val="24"/>
          <w:szCs w:val="24"/>
        </w:rPr>
        <w:t>se toma en cuenta los parámetros de estimación de vida útil y los % de depreciación anual como lo marca el CONAC en las Reglas Específicas del Registro y Valoración del Patrimonio publicadas en el DOF del 08/08/2013.</w:t>
      </w:r>
    </w:p>
    <w:p w14:paraId="7FD13FA2" w14:textId="4685F103"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b)</w:t>
      </w:r>
      <w:r w:rsidRPr="00E74967">
        <w:rPr>
          <w:rFonts w:cs="Calibri"/>
        </w:rPr>
        <w:t xml:space="preserve"> </w:t>
      </w:r>
      <w:r w:rsidR="00AA2768" w:rsidRPr="00AA2768">
        <w:rPr>
          <w:rFonts w:cs="Calibri"/>
        </w:rPr>
        <w:t>Cambios en el porcentaje de depreciación y amortización y en el valor de los activos ocasionado por deterioro</w:t>
      </w:r>
      <w:r w:rsidRPr="00E74967">
        <w:rPr>
          <w:rFonts w:cs="Calibri"/>
        </w:rPr>
        <w:t>:</w:t>
      </w:r>
    </w:p>
    <w:p w14:paraId="5232A2B3" w14:textId="245B5141" w:rsidR="00663236" w:rsidRPr="001637CE" w:rsidRDefault="00663236" w:rsidP="00663236">
      <w:pPr>
        <w:jc w:val="both"/>
        <w:rPr>
          <w:b/>
          <w:sz w:val="24"/>
          <w:szCs w:val="24"/>
          <w:u w:val="single"/>
        </w:rPr>
      </w:pPr>
      <w:r w:rsidRPr="001637CE">
        <w:rPr>
          <w:b/>
          <w:sz w:val="24"/>
          <w:szCs w:val="24"/>
          <w:u w:val="single"/>
        </w:rPr>
        <w:t>Respecto año ejerci</w:t>
      </w:r>
      <w:r>
        <w:rPr>
          <w:b/>
          <w:sz w:val="24"/>
          <w:szCs w:val="24"/>
          <w:u w:val="single"/>
        </w:rPr>
        <w:t>cio 2024</w:t>
      </w:r>
      <w:r w:rsidRPr="001637CE">
        <w:rPr>
          <w:b/>
          <w:sz w:val="24"/>
          <w:szCs w:val="24"/>
          <w:u w:val="single"/>
        </w:rPr>
        <w:t>, se realizará  la revisión de acuerdo a</w:t>
      </w:r>
      <w:r>
        <w:rPr>
          <w:b/>
          <w:sz w:val="24"/>
          <w:szCs w:val="24"/>
          <w:u w:val="single"/>
        </w:rPr>
        <w:t xml:space="preserve"> los parámetros de estimación de vida útil.</w:t>
      </w:r>
    </w:p>
    <w:p w14:paraId="7793D3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30B5B967" w14:textId="77777777" w:rsidR="00663236" w:rsidRPr="001637CE" w:rsidRDefault="00663236" w:rsidP="00663236">
      <w:pPr>
        <w:jc w:val="both"/>
        <w:rPr>
          <w:b/>
          <w:sz w:val="24"/>
          <w:szCs w:val="24"/>
          <w:u w:val="single"/>
        </w:rPr>
      </w:pPr>
      <w:r w:rsidRPr="001637CE">
        <w:rPr>
          <w:b/>
          <w:sz w:val="24"/>
          <w:szCs w:val="24"/>
          <w:u w:val="single"/>
        </w:rPr>
        <w:t>No se tienen este tipo de Gastos</w:t>
      </w:r>
    </w:p>
    <w:p w14:paraId="64BF17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1426564B"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No se tienen inversiones de este tipo</w:t>
      </w:r>
    </w:p>
    <w:p w14:paraId="1883BF45" w14:textId="77777777" w:rsidR="007D1E76" w:rsidRPr="00E74967" w:rsidRDefault="007D1E76" w:rsidP="00CB41C4">
      <w:pPr>
        <w:tabs>
          <w:tab w:val="left" w:leader="underscore" w:pos="9639"/>
        </w:tabs>
        <w:spacing w:after="0" w:line="240" w:lineRule="auto"/>
        <w:jc w:val="both"/>
        <w:rPr>
          <w:rFonts w:cs="Calibri"/>
        </w:rPr>
      </w:pPr>
    </w:p>
    <w:p w14:paraId="114D81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4ABEB91E" w14:textId="77777777" w:rsidR="00663236" w:rsidRDefault="00663236" w:rsidP="00663236">
      <w:pPr>
        <w:tabs>
          <w:tab w:val="left" w:leader="underscore" w:pos="9639"/>
        </w:tabs>
        <w:spacing w:after="0" w:line="240" w:lineRule="auto"/>
        <w:jc w:val="both"/>
        <w:rPr>
          <w:rFonts w:cs="Calibri"/>
        </w:rPr>
      </w:pPr>
      <w:r w:rsidRPr="001637CE">
        <w:rPr>
          <w:b/>
          <w:sz w:val="24"/>
          <w:szCs w:val="24"/>
          <w:u w:val="single"/>
        </w:rPr>
        <w:t>El Costo Histórico</w:t>
      </w:r>
    </w:p>
    <w:p w14:paraId="2E17CB0A" w14:textId="77777777" w:rsidR="007D1E76" w:rsidRPr="00E74967" w:rsidRDefault="007D1E76" w:rsidP="00CB41C4">
      <w:pPr>
        <w:tabs>
          <w:tab w:val="left" w:leader="underscore" w:pos="9639"/>
        </w:tabs>
        <w:spacing w:after="0" w:line="240" w:lineRule="auto"/>
        <w:jc w:val="both"/>
        <w:rPr>
          <w:rFonts w:cs="Calibri"/>
          <w:b/>
        </w:rPr>
      </w:pPr>
    </w:p>
    <w:p w14:paraId="61D4FD0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0BF97962" w14:textId="77777777" w:rsidR="00663236" w:rsidRPr="001637CE" w:rsidRDefault="00663236" w:rsidP="00663236">
      <w:pPr>
        <w:jc w:val="both"/>
        <w:rPr>
          <w:b/>
          <w:sz w:val="24"/>
          <w:szCs w:val="24"/>
          <w:u w:val="single"/>
        </w:rPr>
      </w:pPr>
      <w:r w:rsidRPr="001637CE">
        <w:rPr>
          <w:b/>
          <w:sz w:val="24"/>
          <w:szCs w:val="24"/>
          <w:u w:val="single"/>
        </w:rPr>
        <w:t>No se tienen este tipo de Contingencias</w:t>
      </w:r>
    </w:p>
    <w:p w14:paraId="5B1593C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61A1C0A9"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han realizado este tipo de operaciones</w:t>
      </w:r>
    </w:p>
    <w:p w14:paraId="6543D74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760E60B5"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Se les da el mantenimiento y uso más óptimo</w:t>
      </w:r>
    </w:p>
    <w:p w14:paraId="1F344FA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34E04F66" w14:textId="77777777" w:rsidR="007D1E76" w:rsidRPr="00E74967" w:rsidRDefault="007D1E76" w:rsidP="00CB41C4">
      <w:pPr>
        <w:tabs>
          <w:tab w:val="left" w:leader="underscore" w:pos="9639"/>
        </w:tabs>
        <w:spacing w:after="0" w:line="240" w:lineRule="auto"/>
        <w:jc w:val="both"/>
        <w:rPr>
          <w:rFonts w:cs="Calibri"/>
        </w:rPr>
      </w:pPr>
    </w:p>
    <w:p w14:paraId="1C52C97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58E78A03" w14:textId="77777777" w:rsidR="00663236" w:rsidRDefault="00663236" w:rsidP="00663236">
      <w:pPr>
        <w:tabs>
          <w:tab w:val="left" w:leader="underscore" w:pos="9639"/>
        </w:tabs>
        <w:spacing w:after="0" w:line="240" w:lineRule="auto"/>
        <w:jc w:val="both"/>
        <w:rPr>
          <w:b/>
          <w:sz w:val="24"/>
          <w:szCs w:val="24"/>
          <w:u w:val="single"/>
        </w:rPr>
      </w:pPr>
      <w:r w:rsidRPr="001637CE">
        <w:rPr>
          <w:b/>
          <w:sz w:val="24"/>
          <w:szCs w:val="24"/>
          <w:u w:val="single"/>
        </w:rPr>
        <w:t>No se tienen este tipo de Inversiones.</w:t>
      </w:r>
    </w:p>
    <w:p w14:paraId="47FAE4D3" w14:textId="77777777" w:rsidR="007D1E76" w:rsidRPr="00E74967" w:rsidRDefault="007D1E76" w:rsidP="00CB41C4">
      <w:pPr>
        <w:tabs>
          <w:tab w:val="left" w:leader="underscore" w:pos="9639"/>
        </w:tabs>
        <w:spacing w:after="0" w:line="240" w:lineRule="auto"/>
        <w:jc w:val="both"/>
        <w:rPr>
          <w:rFonts w:cs="Calibri"/>
        </w:rPr>
      </w:pPr>
    </w:p>
    <w:p w14:paraId="7F294F69" w14:textId="7D9621E6"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w:t>
      </w:r>
      <w:r w:rsidR="00B073DE">
        <w:rPr>
          <w:rFonts w:cs="Calibri"/>
        </w:rPr>
        <w:t>D</w:t>
      </w:r>
      <w:r w:rsidRPr="00E74967">
        <w:rPr>
          <w:rFonts w:cs="Calibri"/>
        </w:rPr>
        <w:t>escentralizados de Control Presupuestario Indirecto:</w:t>
      </w:r>
    </w:p>
    <w:p w14:paraId="7F76C39C" w14:textId="1EBDBDD5" w:rsidR="007D1E76" w:rsidRPr="00E74967" w:rsidRDefault="00663236" w:rsidP="00CB41C4">
      <w:pPr>
        <w:tabs>
          <w:tab w:val="left" w:leader="underscore" w:pos="9639"/>
        </w:tabs>
        <w:spacing w:after="0" w:line="240" w:lineRule="auto"/>
        <w:jc w:val="both"/>
        <w:rPr>
          <w:rFonts w:cs="Calibri"/>
        </w:rPr>
      </w:pPr>
      <w:r w:rsidRPr="001637CE">
        <w:rPr>
          <w:b/>
          <w:sz w:val="24"/>
          <w:szCs w:val="24"/>
          <w:u w:val="single"/>
        </w:rPr>
        <w:t>No se tiene relación con otro tipo de Organismos</w:t>
      </w:r>
    </w:p>
    <w:p w14:paraId="206DD54A" w14:textId="77777777" w:rsidR="00B000F7" w:rsidRDefault="00B000F7" w:rsidP="00CB41C4">
      <w:pPr>
        <w:tabs>
          <w:tab w:val="left" w:leader="underscore" w:pos="9639"/>
        </w:tabs>
        <w:spacing w:after="0" w:line="240" w:lineRule="auto"/>
        <w:jc w:val="both"/>
        <w:rPr>
          <w:rFonts w:cs="Calibri"/>
          <w:b/>
        </w:rPr>
      </w:pPr>
    </w:p>
    <w:p w14:paraId="0A3B41E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602FAF88" w14:textId="77777777" w:rsidR="00B000F7" w:rsidRPr="001637CE" w:rsidRDefault="00B000F7" w:rsidP="00B000F7">
      <w:pPr>
        <w:jc w:val="both"/>
        <w:rPr>
          <w:b/>
          <w:sz w:val="24"/>
          <w:szCs w:val="24"/>
          <w:u w:val="single"/>
        </w:rPr>
      </w:pPr>
      <w:r w:rsidRPr="001637CE">
        <w:rPr>
          <w:b/>
          <w:sz w:val="24"/>
          <w:szCs w:val="24"/>
          <w:u w:val="single"/>
        </w:rPr>
        <w:t>No se tienen participación en este tipo de empresas.</w:t>
      </w:r>
    </w:p>
    <w:p w14:paraId="5F9218F7" w14:textId="77777777" w:rsidR="007D1E76" w:rsidRPr="00E74967" w:rsidRDefault="007D1E76" w:rsidP="00CB41C4">
      <w:pPr>
        <w:tabs>
          <w:tab w:val="left" w:leader="underscore" w:pos="9639"/>
        </w:tabs>
        <w:spacing w:after="0" w:line="240" w:lineRule="auto"/>
        <w:jc w:val="both"/>
        <w:rPr>
          <w:rFonts w:cs="Calibri"/>
        </w:rPr>
      </w:pPr>
    </w:p>
    <w:p w14:paraId="02D4B80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772BE10F" w14:textId="77777777" w:rsidR="00B000F7" w:rsidRPr="001637CE" w:rsidRDefault="00B000F7" w:rsidP="00B000F7">
      <w:pPr>
        <w:spacing w:after="0" w:line="240" w:lineRule="auto"/>
        <w:jc w:val="both"/>
        <w:rPr>
          <w:b/>
          <w:sz w:val="24"/>
          <w:szCs w:val="24"/>
          <w:u w:val="single"/>
        </w:rPr>
      </w:pPr>
      <w:r w:rsidRPr="001637CE">
        <w:rPr>
          <w:b/>
          <w:sz w:val="24"/>
          <w:szCs w:val="24"/>
          <w:u w:val="single"/>
        </w:rPr>
        <w:t>No se tienen participación en este tipo de empresas.</w:t>
      </w:r>
    </w:p>
    <w:p w14:paraId="199F0C37" w14:textId="77777777" w:rsidR="007D1E76" w:rsidRPr="00E74967" w:rsidRDefault="007D1E76" w:rsidP="00CB41C4">
      <w:pPr>
        <w:tabs>
          <w:tab w:val="left" w:leader="underscore" w:pos="9639"/>
        </w:tabs>
        <w:spacing w:after="0" w:line="240" w:lineRule="auto"/>
        <w:jc w:val="both"/>
        <w:rPr>
          <w:rFonts w:cs="Calibri"/>
        </w:rPr>
      </w:pPr>
    </w:p>
    <w:p w14:paraId="05A46BBB" w14:textId="01E8D72B"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w:t>
      </w:r>
      <w:r w:rsidR="006B1ADF">
        <w:rPr>
          <w:rFonts w:cs="Calibri"/>
        </w:rPr>
        <w:t>O</w:t>
      </w:r>
      <w:r w:rsidRPr="00E74967">
        <w:rPr>
          <w:rFonts w:cs="Calibri"/>
        </w:rPr>
        <w:t xml:space="preserve">rganismos </w:t>
      </w:r>
      <w:r w:rsidR="006B1ADF">
        <w:rPr>
          <w:rFonts w:cs="Calibri"/>
        </w:rPr>
        <w:t>D</w:t>
      </w:r>
      <w:r w:rsidRPr="00E74967">
        <w:rPr>
          <w:rFonts w:cs="Calibri"/>
        </w:rPr>
        <w:t xml:space="preserve">escentralizados de control </w:t>
      </w:r>
      <w:r w:rsidR="006B1ADF">
        <w:rPr>
          <w:rFonts w:cs="Calibri"/>
        </w:rPr>
        <w:t>P</w:t>
      </w:r>
      <w:r w:rsidRPr="00E74967">
        <w:rPr>
          <w:rFonts w:cs="Calibri"/>
        </w:rPr>
        <w:t xml:space="preserve">resupuestario </w:t>
      </w:r>
      <w:r w:rsidR="006B1ADF">
        <w:rPr>
          <w:rFonts w:cs="Calibri"/>
        </w:rPr>
        <w:t>D</w:t>
      </w:r>
      <w:r w:rsidRPr="00E74967">
        <w:rPr>
          <w:rFonts w:cs="Calibri"/>
        </w:rPr>
        <w:t>irecto, según corresponda:</w:t>
      </w:r>
    </w:p>
    <w:p w14:paraId="04A80BF1" w14:textId="77777777" w:rsidR="00B000F7" w:rsidRPr="001637CE" w:rsidRDefault="00B000F7" w:rsidP="00B000F7">
      <w:pPr>
        <w:jc w:val="both"/>
        <w:rPr>
          <w:b/>
          <w:sz w:val="24"/>
          <w:szCs w:val="24"/>
          <w:u w:val="single"/>
        </w:rPr>
      </w:pPr>
      <w:r w:rsidRPr="001637CE">
        <w:rPr>
          <w:b/>
          <w:sz w:val="24"/>
          <w:szCs w:val="24"/>
          <w:u w:val="single"/>
        </w:rPr>
        <w:t>No se tiene relación con otro tipo de Organismos</w:t>
      </w: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6AD73354" w:rsidR="007D1E76" w:rsidRPr="000C3365" w:rsidRDefault="002722DD" w:rsidP="000C3365">
      <w:pPr>
        <w:pStyle w:val="Ttulo2"/>
        <w:rPr>
          <w:rFonts w:asciiTheme="minorHAnsi" w:hAnsiTheme="minorHAnsi" w:cstheme="minorHAnsi"/>
          <w:b/>
          <w:color w:val="auto"/>
          <w:sz w:val="22"/>
        </w:rPr>
      </w:pPr>
      <w:bookmarkStart w:id="7" w:name="_Toc165308602"/>
      <w:r>
        <w:rPr>
          <w:rFonts w:asciiTheme="minorHAnsi" w:hAnsiTheme="minorHAnsi" w:cstheme="minorHAnsi"/>
          <w:b/>
          <w:color w:val="auto"/>
          <w:sz w:val="22"/>
        </w:rPr>
        <w:t>8</w:t>
      </w:r>
      <w:r w:rsidR="007D1E76" w:rsidRPr="000C3365">
        <w:rPr>
          <w:rFonts w:asciiTheme="minorHAnsi" w:hAnsiTheme="minorHAnsi" w:cstheme="minorHAnsi"/>
          <w:b/>
          <w:color w:val="auto"/>
          <w:sz w:val="22"/>
        </w:rPr>
        <w:t>. Fidei</w:t>
      </w:r>
      <w:r w:rsidR="005E231E" w:rsidRPr="000C3365">
        <w:rPr>
          <w:rFonts w:asciiTheme="minorHAnsi" w:hAnsiTheme="minorHAnsi" w:cstheme="minorHAnsi"/>
          <w:b/>
          <w:color w:val="auto"/>
          <w:sz w:val="22"/>
        </w:rPr>
        <w:t>comisos, Mandatos y Análogos:</w:t>
      </w:r>
      <w:bookmarkEnd w:id="7"/>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708E87EF" w14:textId="77777777" w:rsidR="007D1E76" w:rsidRPr="00E74967" w:rsidRDefault="007D1E76" w:rsidP="00CB41C4">
      <w:pPr>
        <w:tabs>
          <w:tab w:val="left" w:leader="underscore" w:pos="9639"/>
        </w:tabs>
        <w:spacing w:after="0" w:line="240" w:lineRule="auto"/>
        <w:jc w:val="both"/>
        <w:rPr>
          <w:rFonts w:cs="Calibri"/>
        </w:rPr>
      </w:pPr>
    </w:p>
    <w:p w14:paraId="2701D95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2A0D1521"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326C22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67A68B12" w14:textId="77777777" w:rsidR="00B000F7" w:rsidRPr="001637CE" w:rsidRDefault="00B000F7" w:rsidP="00B000F7">
      <w:pPr>
        <w:jc w:val="both"/>
        <w:rPr>
          <w:b/>
          <w:sz w:val="24"/>
          <w:szCs w:val="24"/>
          <w:u w:val="single"/>
        </w:rPr>
      </w:pPr>
      <w:r w:rsidRPr="001637CE">
        <w:rPr>
          <w:b/>
          <w:sz w:val="24"/>
          <w:szCs w:val="24"/>
          <w:u w:val="single"/>
        </w:rPr>
        <w:t>No se tienen este tipo de operaciones</w:t>
      </w:r>
    </w:p>
    <w:p w14:paraId="5AE57259" w14:textId="77777777" w:rsidR="007D1E76" w:rsidRPr="00E74967" w:rsidRDefault="007D1E76" w:rsidP="00CB41C4">
      <w:pPr>
        <w:tabs>
          <w:tab w:val="left" w:leader="underscore" w:pos="9639"/>
        </w:tabs>
        <w:spacing w:after="0" w:line="240" w:lineRule="auto"/>
        <w:jc w:val="both"/>
        <w:rPr>
          <w:rFonts w:cs="Calibri"/>
        </w:rPr>
      </w:pPr>
    </w:p>
    <w:p w14:paraId="2F60B1C6" w14:textId="47BAD216" w:rsidR="007D1E76" w:rsidRPr="000C3365" w:rsidRDefault="002722DD" w:rsidP="000C3365">
      <w:pPr>
        <w:pStyle w:val="Ttulo2"/>
        <w:rPr>
          <w:rFonts w:asciiTheme="minorHAnsi" w:hAnsiTheme="minorHAnsi" w:cstheme="minorHAnsi"/>
          <w:b/>
          <w:color w:val="auto"/>
          <w:sz w:val="22"/>
        </w:rPr>
      </w:pPr>
      <w:bookmarkStart w:id="8" w:name="_Toc165308603"/>
      <w:r>
        <w:rPr>
          <w:rFonts w:asciiTheme="minorHAnsi" w:hAnsiTheme="minorHAnsi" w:cstheme="minorHAnsi"/>
          <w:b/>
          <w:color w:val="auto"/>
          <w:sz w:val="22"/>
        </w:rPr>
        <w:t>9</w:t>
      </w:r>
      <w:r w:rsidR="007D1E76" w:rsidRPr="000C3365">
        <w:rPr>
          <w:rFonts w:asciiTheme="minorHAnsi" w:hAnsiTheme="minorHAnsi" w:cstheme="minorHAnsi"/>
          <w:b/>
          <w:color w:val="auto"/>
          <w:sz w:val="22"/>
        </w:rPr>
        <w:t>. Reporte de la Recaudación:</w:t>
      </w:r>
      <w:bookmarkEnd w:id="8"/>
    </w:p>
    <w:p w14:paraId="2B90D2EC" w14:textId="77777777" w:rsidR="007D1E76" w:rsidRPr="00E74967" w:rsidRDefault="007D1E76" w:rsidP="00CB41C4">
      <w:pPr>
        <w:tabs>
          <w:tab w:val="left" w:leader="underscore" w:pos="9639"/>
        </w:tabs>
        <w:spacing w:after="0" w:line="240" w:lineRule="auto"/>
        <w:jc w:val="both"/>
        <w:rPr>
          <w:rFonts w:cs="Calibri"/>
        </w:rPr>
      </w:pPr>
    </w:p>
    <w:p w14:paraId="6DF860F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4EA86356" w14:textId="77777777" w:rsidR="00B000F7" w:rsidRDefault="00B000F7" w:rsidP="00B000F7">
      <w:pPr>
        <w:tabs>
          <w:tab w:val="left" w:leader="underscore" w:pos="9639"/>
        </w:tabs>
        <w:spacing w:after="0" w:line="240" w:lineRule="auto"/>
        <w:jc w:val="both"/>
        <w:rPr>
          <w:b/>
          <w:sz w:val="24"/>
          <w:szCs w:val="24"/>
          <w:u w:val="single"/>
        </w:rPr>
      </w:pPr>
      <w:r w:rsidRPr="001637CE">
        <w:rPr>
          <w:b/>
          <w:sz w:val="24"/>
          <w:szCs w:val="24"/>
          <w:u w:val="single"/>
        </w:rPr>
        <w:t>Se presenta en las notas de Desglose</w:t>
      </w:r>
    </w:p>
    <w:p w14:paraId="2CF7A6E5" w14:textId="77777777" w:rsidR="00B000F7" w:rsidRDefault="00B000F7" w:rsidP="00CB41C4">
      <w:pPr>
        <w:tabs>
          <w:tab w:val="left" w:leader="underscore" w:pos="9639"/>
        </w:tabs>
        <w:spacing w:after="0" w:line="240" w:lineRule="auto"/>
        <w:jc w:val="both"/>
        <w:rPr>
          <w:rFonts w:cs="Calibri"/>
          <w:b/>
        </w:rPr>
      </w:pPr>
    </w:p>
    <w:p w14:paraId="36C2333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608C0452" w14:textId="77777777" w:rsidR="00B000F7" w:rsidRDefault="00B000F7" w:rsidP="00B000F7">
      <w:pPr>
        <w:tabs>
          <w:tab w:val="left" w:leader="underscore" w:pos="9639"/>
        </w:tabs>
        <w:spacing w:after="0" w:line="240" w:lineRule="auto"/>
        <w:jc w:val="both"/>
        <w:rPr>
          <w:b/>
          <w:sz w:val="24"/>
          <w:szCs w:val="24"/>
          <w:u w:val="single"/>
        </w:rPr>
      </w:pPr>
      <w:r w:rsidRPr="0050610A">
        <w:rPr>
          <w:b/>
          <w:sz w:val="24"/>
          <w:szCs w:val="24"/>
          <w:u w:val="single"/>
        </w:rPr>
        <w:t>La proyección para los siguientes 5 años se estima sostenida en un 5% Anual</w:t>
      </w:r>
    </w:p>
    <w:p w14:paraId="768EB5E5" w14:textId="77777777" w:rsidR="00B000F7" w:rsidRPr="00E74967" w:rsidRDefault="00B000F7" w:rsidP="00B000F7">
      <w:pPr>
        <w:tabs>
          <w:tab w:val="left" w:leader="underscore" w:pos="9639"/>
        </w:tabs>
        <w:spacing w:after="0" w:line="240" w:lineRule="auto"/>
        <w:jc w:val="both"/>
        <w:rPr>
          <w:rFonts w:cs="Calibri"/>
        </w:rPr>
      </w:pPr>
    </w:p>
    <w:p w14:paraId="26FDB1A9" w14:textId="77777777" w:rsidR="00231FBE" w:rsidRPr="00E74967" w:rsidRDefault="00231FBE" w:rsidP="00CB41C4">
      <w:pPr>
        <w:tabs>
          <w:tab w:val="left" w:leader="underscore" w:pos="9639"/>
        </w:tabs>
        <w:spacing w:after="0" w:line="240" w:lineRule="auto"/>
        <w:jc w:val="both"/>
        <w:rPr>
          <w:rFonts w:cs="Calibri"/>
        </w:rPr>
      </w:pPr>
    </w:p>
    <w:p w14:paraId="2D68C3FC" w14:textId="7BAEB103" w:rsidR="007D1E76" w:rsidRPr="000C3365" w:rsidRDefault="007D1E76" w:rsidP="000C3365">
      <w:pPr>
        <w:pStyle w:val="Ttulo2"/>
        <w:rPr>
          <w:rFonts w:asciiTheme="minorHAnsi" w:hAnsiTheme="minorHAnsi" w:cstheme="minorHAnsi"/>
          <w:b/>
          <w:color w:val="auto"/>
          <w:sz w:val="22"/>
        </w:rPr>
      </w:pPr>
      <w:bookmarkStart w:id="9" w:name="_Toc165308604"/>
      <w:r w:rsidRPr="000C3365">
        <w:rPr>
          <w:rFonts w:asciiTheme="minorHAnsi" w:hAnsiTheme="minorHAnsi" w:cstheme="minorHAnsi"/>
          <w:b/>
          <w:color w:val="auto"/>
          <w:sz w:val="22"/>
        </w:rPr>
        <w:t>1</w:t>
      </w:r>
      <w:r w:rsidR="00106EE9">
        <w:rPr>
          <w:rFonts w:asciiTheme="minorHAnsi" w:hAnsiTheme="minorHAnsi" w:cstheme="minorHAnsi"/>
          <w:b/>
          <w:color w:val="auto"/>
          <w:sz w:val="22"/>
        </w:rPr>
        <w:t>0</w:t>
      </w:r>
      <w:r w:rsidRPr="000C3365">
        <w:rPr>
          <w:rFonts w:asciiTheme="minorHAnsi" w:hAnsiTheme="minorHAnsi" w:cstheme="minorHAnsi"/>
          <w:b/>
          <w:color w:val="auto"/>
          <w:sz w:val="22"/>
        </w:rPr>
        <w:t>. Información sobre la Deuda y el R</w:t>
      </w:r>
      <w:r w:rsidR="005E231E" w:rsidRPr="000C3365">
        <w:rPr>
          <w:rFonts w:asciiTheme="minorHAnsi" w:hAnsiTheme="minorHAnsi" w:cstheme="minorHAnsi"/>
          <w:b/>
          <w:color w:val="auto"/>
          <w:sz w:val="22"/>
        </w:rPr>
        <w:t>eporte Analítico de la Deuda:</w:t>
      </w:r>
      <w:bookmarkEnd w:id="9"/>
    </w:p>
    <w:p w14:paraId="27337031" w14:textId="77777777" w:rsidR="007D1E76" w:rsidRPr="00E74967" w:rsidRDefault="007D1E76" w:rsidP="00CB41C4">
      <w:pPr>
        <w:tabs>
          <w:tab w:val="left" w:leader="underscore" w:pos="9639"/>
        </w:tabs>
        <w:spacing w:after="0" w:line="240" w:lineRule="auto"/>
        <w:jc w:val="both"/>
        <w:rPr>
          <w:rFonts w:cs="Calibri"/>
        </w:rPr>
      </w:pPr>
    </w:p>
    <w:p w14:paraId="7B63D2E0" w14:textId="77777777" w:rsidR="007D1E76"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7EF99342" w14:textId="77777777" w:rsidR="00B000F7" w:rsidRPr="00E74967" w:rsidRDefault="00B000F7" w:rsidP="00CB41C4">
      <w:pPr>
        <w:tabs>
          <w:tab w:val="left" w:leader="underscore" w:pos="9639"/>
        </w:tabs>
        <w:spacing w:after="0" w:line="240" w:lineRule="auto"/>
        <w:jc w:val="both"/>
        <w:rPr>
          <w:rFonts w:cs="Calibri"/>
        </w:rPr>
      </w:pPr>
    </w:p>
    <w:p w14:paraId="3F9DDBBA" w14:textId="77777777" w:rsidR="007D1E76" w:rsidRDefault="007D1E76" w:rsidP="00CB41C4">
      <w:pPr>
        <w:tabs>
          <w:tab w:val="left" w:leader="underscore" w:pos="9639"/>
        </w:tabs>
        <w:spacing w:after="0" w:line="240" w:lineRule="auto"/>
        <w:jc w:val="both"/>
        <w:rPr>
          <w:rFonts w:cs="Calibri"/>
        </w:rPr>
      </w:pPr>
    </w:p>
    <w:p w14:paraId="40C9EE51" w14:textId="77777777" w:rsidR="00B000F7" w:rsidRPr="009F7838" w:rsidRDefault="00B000F7" w:rsidP="00B000F7">
      <w:pPr>
        <w:pStyle w:val="Prrafodelista"/>
        <w:tabs>
          <w:tab w:val="left" w:leader="underscore" w:pos="9639"/>
        </w:tabs>
        <w:spacing w:after="0" w:line="240" w:lineRule="auto"/>
        <w:ind w:hanging="720"/>
        <w:jc w:val="both"/>
        <w:rPr>
          <w:rFonts w:cs="Calibri"/>
        </w:rPr>
      </w:pPr>
      <w:r w:rsidRPr="009F7838">
        <w:rPr>
          <w:rFonts w:cs="Calibri"/>
          <w:b/>
          <w:sz w:val="24"/>
          <w:szCs w:val="24"/>
          <w:u w:val="single"/>
        </w:rPr>
        <w:t>No aplica por no contar con deuda</w:t>
      </w:r>
      <w:r w:rsidRPr="009F7838">
        <w:rPr>
          <w:rFonts w:cs="Calibri"/>
        </w:rPr>
        <w:t>.</w:t>
      </w:r>
    </w:p>
    <w:p w14:paraId="65F345CE" w14:textId="77777777" w:rsidR="00B000F7" w:rsidRPr="00E74967" w:rsidRDefault="00B000F7" w:rsidP="00CB41C4">
      <w:pPr>
        <w:tabs>
          <w:tab w:val="left" w:leader="underscore" w:pos="9639"/>
        </w:tabs>
        <w:spacing w:after="0" w:line="240" w:lineRule="auto"/>
        <w:jc w:val="both"/>
        <w:rPr>
          <w:rFonts w:cs="Calibri"/>
        </w:rPr>
      </w:pPr>
    </w:p>
    <w:p w14:paraId="26034E4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7DDEBBA" w14:textId="00AEA81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2BBBE33E" w14:textId="77777777" w:rsidR="00B000F7" w:rsidRPr="00E74967" w:rsidRDefault="00B000F7" w:rsidP="00B000F7">
      <w:pPr>
        <w:tabs>
          <w:tab w:val="left" w:leader="underscore" w:pos="9639"/>
        </w:tabs>
        <w:spacing w:after="0" w:line="240" w:lineRule="auto"/>
        <w:jc w:val="both"/>
        <w:rPr>
          <w:rFonts w:cs="Calibri"/>
        </w:rPr>
      </w:pPr>
      <w:r w:rsidRPr="00534EA3">
        <w:rPr>
          <w:rFonts w:cs="Calibri"/>
          <w:b/>
          <w:sz w:val="24"/>
          <w:szCs w:val="24"/>
          <w:u w:val="single"/>
        </w:rPr>
        <w:t>No aplica por no contar con deuda</w:t>
      </w:r>
      <w:r>
        <w:rPr>
          <w:rFonts w:cs="Calibri"/>
        </w:rPr>
        <w:t>.</w:t>
      </w:r>
    </w:p>
    <w:p w14:paraId="47A92FC9" w14:textId="77777777" w:rsidR="007D1E76" w:rsidRPr="00E74967" w:rsidRDefault="007D1E76" w:rsidP="00CB41C4">
      <w:pPr>
        <w:tabs>
          <w:tab w:val="left" w:leader="underscore" w:pos="9639"/>
        </w:tabs>
        <w:spacing w:after="0" w:line="240" w:lineRule="auto"/>
        <w:jc w:val="both"/>
        <w:rPr>
          <w:rFonts w:cs="Calibri"/>
        </w:rPr>
      </w:pP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7E11CC12" w:rsidR="007D1E76" w:rsidRPr="000C3365" w:rsidRDefault="007D1E76" w:rsidP="000C3365">
      <w:pPr>
        <w:pStyle w:val="Ttulo2"/>
        <w:rPr>
          <w:rFonts w:asciiTheme="minorHAnsi" w:hAnsiTheme="minorHAnsi" w:cstheme="minorHAnsi"/>
          <w:b/>
          <w:color w:val="auto"/>
          <w:sz w:val="22"/>
        </w:rPr>
      </w:pPr>
      <w:bookmarkStart w:id="10" w:name="_Toc165308605"/>
      <w:r w:rsidRPr="000C3365">
        <w:rPr>
          <w:rFonts w:asciiTheme="minorHAnsi" w:hAnsiTheme="minorHAnsi" w:cstheme="minorHAnsi"/>
          <w:b/>
          <w:color w:val="auto"/>
          <w:sz w:val="22"/>
        </w:rPr>
        <w:t>1</w:t>
      </w:r>
      <w:r w:rsidR="005F2900">
        <w:rPr>
          <w:rFonts w:asciiTheme="minorHAnsi" w:hAnsiTheme="minorHAnsi" w:cstheme="minorHAnsi"/>
          <w:b/>
          <w:color w:val="auto"/>
          <w:sz w:val="22"/>
        </w:rPr>
        <w:t>1</w:t>
      </w:r>
      <w:r w:rsidRPr="000C3365">
        <w:rPr>
          <w:rFonts w:asciiTheme="minorHAnsi" w:hAnsiTheme="minorHAnsi" w:cstheme="minorHAnsi"/>
          <w:b/>
          <w:color w:val="auto"/>
          <w:sz w:val="22"/>
        </w:rPr>
        <w:t>.</w:t>
      </w:r>
      <w:r w:rsidR="005E231E" w:rsidRPr="000C3365">
        <w:rPr>
          <w:rFonts w:asciiTheme="minorHAnsi" w:hAnsiTheme="minorHAnsi" w:cstheme="minorHAnsi"/>
          <w:b/>
          <w:color w:val="auto"/>
          <w:sz w:val="22"/>
        </w:rPr>
        <w:t xml:space="preserve"> Calificaciones otorgadas:</w:t>
      </w:r>
      <w:bookmarkEnd w:id="10"/>
    </w:p>
    <w:p w14:paraId="67197CE9" w14:textId="77777777" w:rsidR="007D1E76" w:rsidRPr="00E74967" w:rsidRDefault="007D1E76" w:rsidP="00CB41C4">
      <w:pPr>
        <w:tabs>
          <w:tab w:val="left" w:leader="underscore" w:pos="9639"/>
        </w:tabs>
        <w:spacing w:after="0" w:line="240" w:lineRule="auto"/>
        <w:jc w:val="both"/>
        <w:rPr>
          <w:rFonts w:cs="Calibri"/>
        </w:rPr>
      </w:pPr>
    </w:p>
    <w:p w14:paraId="57D9F6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2291F361" w14:textId="77777777" w:rsidR="00B000F7" w:rsidRPr="00534EA3" w:rsidRDefault="00B000F7" w:rsidP="00B000F7">
      <w:pPr>
        <w:jc w:val="both"/>
        <w:rPr>
          <w:b/>
          <w:sz w:val="24"/>
          <w:szCs w:val="24"/>
          <w:u w:val="single"/>
        </w:rPr>
      </w:pPr>
      <w:r w:rsidRPr="00534EA3">
        <w:rPr>
          <w:b/>
          <w:sz w:val="24"/>
          <w:szCs w:val="24"/>
          <w:u w:val="single"/>
        </w:rPr>
        <w:t>Este ente no cuenta con calificaciones Crediticias.</w:t>
      </w:r>
    </w:p>
    <w:p w14:paraId="69F25506" w14:textId="77777777" w:rsidR="007D1E76" w:rsidRPr="00E74967" w:rsidRDefault="007D1E76" w:rsidP="00CB41C4">
      <w:pPr>
        <w:tabs>
          <w:tab w:val="left" w:leader="underscore" w:pos="9639"/>
        </w:tabs>
        <w:spacing w:after="0" w:line="240" w:lineRule="auto"/>
        <w:jc w:val="both"/>
        <w:rPr>
          <w:rFonts w:cs="Calibri"/>
        </w:rPr>
      </w:pPr>
    </w:p>
    <w:p w14:paraId="10B4C763" w14:textId="7FFDB478" w:rsidR="007D1E76" w:rsidRPr="000C3365" w:rsidRDefault="007D1E76" w:rsidP="000C3365">
      <w:pPr>
        <w:pStyle w:val="Ttulo2"/>
        <w:rPr>
          <w:rFonts w:asciiTheme="minorHAnsi" w:hAnsiTheme="minorHAnsi" w:cstheme="minorHAnsi"/>
          <w:b/>
          <w:color w:val="auto"/>
          <w:sz w:val="22"/>
        </w:rPr>
      </w:pPr>
      <w:bookmarkStart w:id="11" w:name="_Toc165308606"/>
      <w:r w:rsidRPr="000C3365">
        <w:rPr>
          <w:rFonts w:asciiTheme="minorHAnsi" w:hAnsiTheme="minorHAnsi" w:cstheme="minorHAnsi"/>
          <w:b/>
          <w:color w:val="auto"/>
          <w:sz w:val="22"/>
        </w:rPr>
        <w:t>1</w:t>
      </w:r>
      <w:r w:rsidR="00F6759B">
        <w:rPr>
          <w:rFonts w:asciiTheme="minorHAnsi" w:hAnsiTheme="minorHAnsi" w:cstheme="minorHAnsi"/>
          <w:b/>
          <w:color w:val="auto"/>
          <w:sz w:val="22"/>
        </w:rPr>
        <w:t>2</w:t>
      </w:r>
      <w:r w:rsidRPr="000C3365">
        <w:rPr>
          <w:rFonts w:asciiTheme="minorHAnsi" w:hAnsiTheme="minorHAnsi" w:cstheme="minorHAnsi"/>
          <w:b/>
          <w:color w:val="auto"/>
          <w:sz w:val="22"/>
        </w:rPr>
        <w:t>. Proceso de Mejora:</w:t>
      </w:r>
      <w:bookmarkEnd w:id="11"/>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77777777" w:rsidR="007D1E76" w:rsidRPr="00E74967" w:rsidRDefault="007D1E76" w:rsidP="00CB41C4">
      <w:pPr>
        <w:tabs>
          <w:tab w:val="left" w:leader="underscore" w:pos="9639"/>
        </w:tabs>
        <w:spacing w:after="0" w:line="240" w:lineRule="auto"/>
        <w:jc w:val="both"/>
        <w:rPr>
          <w:rFonts w:cs="Calibri"/>
        </w:rPr>
      </w:pPr>
    </w:p>
    <w:p w14:paraId="4D639AB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5C2B6AFE" w14:textId="77777777" w:rsidR="00B000F7" w:rsidRDefault="00B000F7" w:rsidP="00B000F7">
      <w:pPr>
        <w:tabs>
          <w:tab w:val="left" w:leader="underscore" w:pos="9639"/>
        </w:tabs>
        <w:spacing w:after="0" w:line="240" w:lineRule="auto"/>
        <w:jc w:val="both"/>
        <w:rPr>
          <w:rFonts w:cs="Calibri"/>
        </w:rPr>
      </w:pPr>
      <w:r w:rsidRPr="00534EA3">
        <w:rPr>
          <w:b/>
          <w:sz w:val="24"/>
          <w:szCs w:val="24"/>
          <w:u w:val="single"/>
        </w:rPr>
        <w:t>Implementación del registro y control de operaciones en base Devengado</w:t>
      </w:r>
    </w:p>
    <w:p w14:paraId="0132FB08" w14:textId="30E855AC" w:rsidR="007D1E76" w:rsidRPr="00E74967" w:rsidRDefault="007D1E76" w:rsidP="00CB41C4">
      <w:pPr>
        <w:tabs>
          <w:tab w:val="left" w:leader="underscore" w:pos="9639"/>
        </w:tabs>
        <w:spacing w:after="0" w:line="240" w:lineRule="auto"/>
        <w:jc w:val="both"/>
        <w:rPr>
          <w:rFonts w:cs="Calibri"/>
        </w:rPr>
      </w:pPr>
    </w:p>
    <w:p w14:paraId="1BD51D41" w14:textId="77777777" w:rsidR="007D1E76" w:rsidRPr="00E74967" w:rsidRDefault="007D1E76" w:rsidP="00CB41C4">
      <w:pPr>
        <w:tabs>
          <w:tab w:val="left" w:leader="underscore" w:pos="9639"/>
        </w:tabs>
        <w:spacing w:after="0" w:line="240" w:lineRule="auto"/>
        <w:jc w:val="both"/>
        <w:rPr>
          <w:rFonts w:cs="Calibri"/>
        </w:rPr>
      </w:pPr>
    </w:p>
    <w:p w14:paraId="59CFF4B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106D1AA1" w14:textId="56FBC0B9" w:rsidR="00B000F7" w:rsidRPr="00534EA3" w:rsidRDefault="00B000F7" w:rsidP="00B000F7">
      <w:pPr>
        <w:spacing w:after="0" w:line="240" w:lineRule="auto"/>
        <w:jc w:val="both"/>
        <w:rPr>
          <w:sz w:val="24"/>
          <w:szCs w:val="24"/>
          <w:u w:val="single"/>
        </w:rPr>
      </w:pPr>
      <w:r w:rsidRPr="00534EA3">
        <w:rPr>
          <w:b/>
          <w:sz w:val="24"/>
          <w:szCs w:val="24"/>
          <w:u w:val="single"/>
        </w:rPr>
        <w:t>Las propias contempladas por la Ley General de Contabilidad Gubernamental, teniendo como meta tener el pleno cont</w:t>
      </w:r>
      <w:r>
        <w:rPr>
          <w:b/>
          <w:sz w:val="24"/>
          <w:szCs w:val="24"/>
          <w:u w:val="single"/>
        </w:rPr>
        <w:t>rol en 2024</w:t>
      </w:r>
      <w:r w:rsidRPr="00534EA3">
        <w:rPr>
          <w:rFonts w:cs="Arial"/>
          <w:sz w:val="20"/>
          <w:szCs w:val="20"/>
          <w:u w:val="single"/>
        </w:rPr>
        <w:t>.</w:t>
      </w: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279F5D07" w:rsidR="007D1E76" w:rsidRPr="000C3365" w:rsidRDefault="007D1E76" w:rsidP="000C3365">
      <w:pPr>
        <w:pStyle w:val="Ttulo2"/>
        <w:rPr>
          <w:rFonts w:asciiTheme="minorHAnsi" w:hAnsiTheme="minorHAnsi" w:cstheme="minorHAnsi"/>
          <w:b/>
          <w:color w:val="auto"/>
          <w:sz w:val="22"/>
        </w:rPr>
      </w:pPr>
      <w:bookmarkStart w:id="12" w:name="_Toc165308607"/>
      <w:r w:rsidRPr="000C3365">
        <w:rPr>
          <w:rFonts w:asciiTheme="minorHAnsi" w:hAnsiTheme="minorHAnsi" w:cstheme="minorHAnsi"/>
          <w:b/>
          <w:color w:val="auto"/>
          <w:sz w:val="22"/>
        </w:rPr>
        <w:t>1</w:t>
      </w:r>
      <w:r w:rsidR="00F6759B">
        <w:rPr>
          <w:rFonts w:asciiTheme="minorHAnsi" w:hAnsiTheme="minorHAnsi" w:cstheme="minorHAnsi"/>
          <w:b/>
          <w:color w:val="auto"/>
          <w:sz w:val="22"/>
        </w:rPr>
        <w:t>3</w:t>
      </w:r>
      <w:r w:rsidR="005E231E" w:rsidRPr="000C3365">
        <w:rPr>
          <w:rFonts w:asciiTheme="minorHAnsi" w:hAnsiTheme="minorHAnsi" w:cstheme="minorHAnsi"/>
          <w:b/>
          <w:color w:val="auto"/>
          <w:sz w:val="22"/>
        </w:rPr>
        <w:t>. Información por Segmentos:</w:t>
      </w:r>
      <w:bookmarkEnd w:id="12"/>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46D52ADD" w:rsidR="007D1E76" w:rsidRPr="00E74967" w:rsidRDefault="00806269" w:rsidP="00CB41C4">
      <w:pPr>
        <w:tabs>
          <w:tab w:val="left" w:leader="underscore" w:pos="9639"/>
        </w:tabs>
        <w:spacing w:after="0" w:line="240" w:lineRule="auto"/>
        <w:jc w:val="both"/>
        <w:rPr>
          <w:rFonts w:cs="Calibri"/>
        </w:rPr>
      </w:pPr>
      <w:r w:rsidRPr="00806269">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r w:rsidR="007D1E76" w:rsidRPr="00E74967">
        <w:rPr>
          <w:rFonts w:cs="Calibri"/>
        </w:rPr>
        <w:t>.</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6AAB1B21" w14:textId="77777777" w:rsidR="00B000F7" w:rsidRPr="00534EA3" w:rsidRDefault="00B000F7" w:rsidP="00B000F7">
      <w:pPr>
        <w:jc w:val="both"/>
        <w:rPr>
          <w:b/>
          <w:sz w:val="24"/>
          <w:szCs w:val="24"/>
          <w:u w:val="single"/>
        </w:rPr>
      </w:pPr>
      <w:r w:rsidRPr="00534EA3">
        <w:rPr>
          <w:b/>
          <w:sz w:val="24"/>
          <w:szCs w:val="24"/>
          <w:u w:val="single"/>
        </w:rPr>
        <w:t>En este caso, toda la información se encuentra procesada por Segmentos Departamentales del Organismo, en todo caso ya se encuentra plasmada  en el informe de Presupuesto por Unidad Administrativa.</w:t>
      </w: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7777777" w:rsidR="007D1E76" w:rsidRPr="00E74967" w:rsidRDefault="007D1E76" w:rsidP="00CB41C4">
      <w:pPr>
        <w:tabs>
          <w:tab w:val="left" w:leader="underscore" w:pos="9639"/>
        </w:tabs>
        <w:spacing w:after="0" w:line="240" w:lineRule="auto"/>
        <w:jc w:val="both"/>
        <w:rPr>
          <w:rFonts w:cs="Calibri"/>
        </w:rPr>
      </w:pPr>
    </w:p>
    <w:p w14:paraId="5CE772DA" w14:textId="7AAD6A4E" w:rsidR="007D1E76" w:rsidRPr="000C3365" w:rsidRDefault="007D1E76" w:rsidP="000C3365">
      <w:pPr>
        <w:pStyle w:val="Ttulo2"/>
        <w:rPr>
          <w:rFonts w:asciiTheme="minorHAnsi" w:hAnsiTheme="minorHAnsi" w:cstheme="minorHAnsi"/>
          <w:b/>
          <w:color w:val="auto"/>
          <w:sz w:val="22"/>
        </w:rPr>
      </w:pPr>
      <w:bookmarkStart w:id="13" w:name="_Toc165308608"/>
      <w:r w:rsidRPr="000C3365">
        <w:rPr>
          <w:rFonts w:asciiTheme="minorHAnsi" w:hAnsiTheme="minorHAnsi" w:cstheme="minorHAnsi"/>
          <w:b/>
          <w:color w:val="auto"/>
          <w:sz w:val="22"/>
        </w:rPr>
        <w:t>1</w:t>
      </w:r>
      <w:r w:rsidR="004A1077">
        <w:rPr>
          <w:rFonts w:asciiTheme="minorHAnsi" w:hAnsiTheme="minorHAnsi" w:cstheme="minorHAnsi"/>
          <w:b/>
          <w:color w:val="auto"/>
          <w:sz w:val="22"/>
        </w:rPr>
        <w:t>4</w:t>
      </w:r>
      <w:r w:rsidRPr="000C3365">
        <w:rPr>
          <w:rFonts w:asciiTheme="minorHAnsi" w:hAnsiTheme="minorHAnsi" w:cstheme="minorHAnsi"/>
          <w:b/>
          <w:color w:val="auto"/>
          <w:sz w:val="22"/>
        </w:rPr>
        <w:t>. E</w:t>
      </w:r>
      <w:r w:rsidR="005E231E" w:rsidRPr="000C3365">
        <w:rPr>
          <w:rFonts w:asciiTheme="minorHAnsi" w:hAnsiTheme="minorHAnsi" w:cstheme="minorHAnsi"/>
          <w:b/>
          <w:color w:val="auto"/>
          <w:sz w:val="22"/>
        </w:rPr>
        <w:t>ventos Posteriores al Cierre:</w:t>
      </w:r>
      <w:bookmarkEnd w:id="13"/>
    </w:p>
    <w:p w14:paraId="362DF4F4" w14:textId="77777777" w:rsidR="007D1E76" w:rsidRPr="00E74967" w:rsidRDefault="007D1E76" w:rsidP="00CB41C4">
      <w:pPr>
        <w:tabs>
          <w:tab w:val="left" w:leader="underscore" w:pos="9639"/>
        </w:tabs>
        <w:spacing w:after="0" w:line="240" w:lineRule="auto"/>
        <w:jc w:val="both"/>
        <w:rPr>
          <w:rFonts w:cs="Calibri"/>
        </w:rPr>
      </w:pPr>
    </w:p>
    <w:p w14:paraId="72BF830C" w14:textId="77777777" w:rsidR="00B000F7" w:rsidRPr="00E74967" w:rsidRDefault="007D1E76" w:rsidP="00B000F7">
      <w:pPr>
        <w:tabs>
          <w:tab w:val="left" w:leader="underscore" w:pos="9639"/>
        </w:tabs>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E74967">
        <w:rPr>
          <w:rFonts w:cs="Calibri"/>
        </w:rPr>
        <w:t>cían a la fecha de cierre.</w:t>
      </w:r>
      <w:r w:rsidR="005E231E" w:rsidRPr="00E74967">
        <w:rPr>
          <w:rFonts w:cs="Calibri"/>
        </w:rPr>
        <w:cr/>
      </w:r>
      <w:r w:rsidR="00B000F7" w:rsidRPr="00534EA3">
        <w:rPr>
          <w:b/>
          <w:sz w:val="24"/>
          <w:szCs w:val="24"/>
        </w:rPr>
        <w:t xml:space="preserve"> </w:t>
      </w:r>
      <w:r w:rsidR="00B000F7" w:rsidRPr="00534EA3">
        <w:rPr>
          <w:b/>
          <w:sz w:val="24"/>
          <w:szCs w:val="24"/>
          <w:u w:val="single"/>
        </w:rPr>
        <w:t>No existen eventos posteriores al cierre del periodo de la cuenta pública que pudieran afectar los resultados</w:t>
      </w:r>
    </w:p>
    <w:p w14:paraId="55D08D4D" w14:textId="4E1ABC88" w:rsidR="007D1E76" w:rsidRPr="00E74967" w:rsidRDefault="007D1E76" w:rsidP="00CB41C4">
      <w:pPr>
        <w:tabs>
          <w:tab w:val="left" w:leader="underscore" w:pos="9639"/>
        </w:tabs>
        <w:spacing w:after="0" w:line="240" w:lineRule="auto"/>
        <w:jc w:val="both"/>
        <w:rPr>
          <w:rFonts w:cs="Calibri"/>
        </w:rPr>
      </w:pPr>
    </w:p>
    <w:p w14:paraId="3CC9AECC" w14:textId="4681A2A9" w:rsidR="007D1E76" w:rsidRPr="000C3365" w:rsidRDefault="005E231E" w:rsidP="000C3365">
      <w:pPr>
        <w:pStyle w:val="Ttulo2"/>
        <w:rPr>
          <w:rFonts w:asciiTheme="minorHAnsi" w:hAnsiTheme="minorHAnsi" w:cstheme="minorHAnsi"/>
          <w:b/>
          <w:color w:val="auto"/>
          <w:sz w:val="22"/>
        </w:rPr>
      </w:pPr>
      <w:bookmarkStart w:id="14" w:name="_Toc165308609"/>
      <w:r w:rsidRPr="000C3365">
        <w:rPr>
          <w:rFonts w:asciiTheme="minorHAnsi" w:hAnsiTheme="minorHAnsi" w:cstheme="minorHAnsi"/>
          <w:b/>
          <w:color w:val="auto"/>
          <w:sz w:val="22"/>
        </w:rPr>
        <w:t>1</w:t>
      </w:r>
      <w:r w:rsidR="001C34BC">
        <w:rPr>
          <w:rFonts w:asciiTheme="minorHAnsi" w:hAnsiTheme="minorHAnsi" w:cstheme="minorHAnsi"/>
          <w:b/>
          <w:color w:val="auto"/>
          <w:sz w:val="22"/>
        </w:rPr>
        <w:t>5</w:t>
      </w:r>
      <w:r w:rsidRPr="000C3365">
        <w:rPr>
          <w:rFonts w:asciiTheme="minorHAnsi" w:hAnsiTheme="minorHAnsi" w:cstheme="minorHAnsi"/>
          <w:b/>
          <w:color w:val="auto"/>
          <w:sz w:val="22"/>
        </w:rPr>
        <w:t>. Partes Relacionadas:</w:t>
      </w:r>
      <w:bookmarkEnd w:id="14"/>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58A9169C" w14:textId="77777777" w:rsidR="00B000F7" w:rsidRPr="00534EA3" w:rsidRDefault="00B000F7" w:rsidP="00B000F7">
      <w:pPr>
        <w:jc w:val="both"/>
        <w:rPr>
          <w:b/>
          <w:sz w:val="24"/>
          <w:szCs w:val="24"/>
          <w:u w:val="single"/>
        </w:rPr>
      </w:pPr>
      <w:r w:rsidRPr="00534EA3">
        <w:rPr>
          <w:b/>
          <w:sz w:val="24"/>
          <w:szCs w:val="24"/>
          <w:u w:val="single"/>
        </w:rPr>
        <w:t>Se tiene relación con la administración Municipal Central, pero financieramente no se obtiene recursos de su parte.  Opera con recursos propios.</w:t>
      </w: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111599B2" w:rsidR="007D1E76" w:rsidRPr="00F46719" w:rsidRDefault="007D1E76" w:rsidP="00F46719">
      <w:pPr>
        <w:pStyle w:val="Ttulo2"/>
        <w:rPr>
          <w:rFonts w:asciiTheme="minorHAnsi" w:hAnsiTheme="minorHAnsi" w:cstheme="minorHAnsi"/>
          <w:b/>
          <w:color w:val="auto"/>
          <w:sz w:val="22"/>
        </w:rPr>
      </w:pPr>
      <w:bookmarkStart w:id="15" w:name="_Toc165308610"/>
      <w:r w:rsidRPr="00F46719">
        <w:rPr>
          <w:rFonts w:asciiTheme="minorHAnsi" w:hAnsiTheme="minorHAnsi" w:cstheme="minorHAnsi"/>
          <w:b/>
          <w:color w:val="auto"/>
          <w:sz w:val="22"/>
        </w:rPr>
        <w:t>1</w:t>
      </w:r>
      <w:r w:rsidR="001C34BC">
        <w:rPr>
          <w:rFonts w:asciiTheme="minorHAnsi" w:hAnsiTheme="minorHAnsi" w:cstheme="minorHAnsi"/>
          <w:b/>
          <w:color w:val="auto"/>
          <w:sz w:val="22"/>
        </w:rPr>
        <w:t>6</w:t>
      </w:r>
      <w:r w:rsidRPr="00F46719">
        <w:rPr>
          <w:rFonts w:asciiTheme="minorHAnsi" w:hAnsiTheme="minorHAnsi" w:cstheme="minorHAnsi"/>
          <w:b/>
          <w:color w:val="auto"/>
          <w:sz w:val="22"/>
        </w:rPr>
        <w:t xml:space="preserve">.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5"/>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5A74BBD3" w:rsidR="007D1E76" w:rsidRDefault="00C4625D" w:rsidP="00CB41C4">
      <w:pPr>
        <w:tabs>
          <w:tab w:val="left" w:leader="underscore" w:pos="9639"/>
        </w:tabs>
        <w:spacing w:after="0" w:line="240" w:lineRule="auto"/>
        <w:jc w:val="both"/>
        <w:rPr>
          <w:rFonts w:cs="Calibri"/>
        </w:rPr>
      </w:pPr>
      <w:r w:rsidRPr="00C4625D">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r w:rsidR="001973A2" w:rsidRPr="001973A2">
        <w:rPr>
          <w:rFonts w:cs="Calibri"/>
        </w:rPr>
        <w:t>.</w:t>
      </w:r>
    </w:p>
    <w:p w14:paraId="2092EF68" w14:textId="77777777" w:rsidR="00D5018E" w:rsidRDefault="00D5018E" w:rsidP="00D5018E">
      <w:pPr>
        <w:pBdr>
          <w:bottom w:val="single" w:sz="12" w:space="1" w:color="auto"/>
        </w:pBdr>
        <w:tabs>
          <w:tab w:val="left" w:leader="underscore" w:pos="9639"/>
        </w:tabs>
        <w:spacing w:after="0" w:line="240" w:lineRule="auto"/>
        <w:jc w:val="both"/>
        <w:rPr>
          <w:rFonts w:cs="Calibri"/>
        </w:rPr>
      </w:pPr>
    </w:p>
    <w:p w14:paraId="16E74ADB" w14:textId="77777777" w:rsidR="00231FBE" w:rsidRDefault="00231FBE" w:rsidP="00D5018E">
      <w:pPr>
        <w:pBdr>
          <w:bottom w:val="single" w:sz="12" w:space="1" w:color="auto"/>
        </w:pBdr>
        <w:tabs>
          <w:tab w:val="left" w:leader="underscore" w:pos="9639"/>
        </w:tabs>
        <w:spacing w:after="0" w:line="240" w:lineRule="auto"/>
        <w:jc w:val="both"/>
        <w:rPr>
          <w:rFonts w:cs="Calibri"/>
        </w:rPr>
      </w:pPr>
    </w:p>
    <w:p w14:paraId="3FF73356" w14:textId="77777777" w:rsidR="00D5018E" w:rsidRDefault="00D5018E" w:rsidP="00D5018E">
      <w:pPr>
        <w:tabs>
          <w:tab w:val="left" w:leader="underscore" w:pos="9639"/>
        </w:tabs>
        <w:spacing w:after="0" w:line="240" w:lineRule="auto"/>
        <w:jc w:val="both"/>
        <w:rPr>
          <w:rFonts w:asciiTheme="minorHAnsi" w:hAnsiTheme="minorHAnsi" w:cstheme="minorHAnsi"/>
          <w:b/>
          <w:sz w:val="24"/>
          <w:szCs w:val="24"/>
        </w:rPr>
      </w:pPr>
    </w:p>
    <w:p w14:paraId="097939D2" w14:textId="50DCF088" w:rsidR="00D5018E" w:rsidRPr="0012405A" w:rsidRDefault="00D5018E" w:rsidP="00D5018E">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Pr>
          <w:rFonts w:asciiTheme="minorHAnsi" w:hAnsiTheme="minorHAnsi" w:cstheme="minorHAnsi"/>
          <w:b/>
          <w:sz w:val="24"/>
          <w:szCs w:val="24"/>
        </w:rPr>
        <w:t>1</w:t>
      </w:r>
      <w:r w:rsidRPr="0012405A">
        <w:rPr>
          <w:rFonts w:asciiTheme="minorHAnsi" w:hAnsiTheme="minorHAnsi" w:cstheme="minorHAnsi"/>
          <w:sz w:val="24"/>
          <w:szCs w:val="24"/>
        </w:rPr>
        <w:t>: En cada una de las 1</w:t>
      </w:r>
      <w:r w:rsidR="005053EE">
        <w:rPr>
          <w:rFonts w:asciiTheme="minorHAnsi" w:hAnsiTheme="minorHAnsi" w:cstheme="minorHAnsi"/>
          <w:sz w:val="24"/>
          <w:szCs w:val="24"/>
        </w:rPr>
        <w:t>5</w:t>
      </w:r>
      <w:r w:rsidRPr="0012405A">
        <w:rPr>
          <w:rFonts w:asciiTheme="minorHAnsi" w:hAnsiTheme="minorHAnsi" w:cstheme="minorHAnsi"/>
          <w:sz w:val="24"/>
          <w:szCs w:val="24"/>
        </w:rPr>
        <w:t xml:space="preserve"> notas de gestión administrativa el ente público deberá poner la nota correspondiente o en su caso la leyenda “</w:t>
      </w:r>
      <w:r w:rsidRPr="00C54C12">
        <w:rPr>
          <w:rFonts w:asciiTheme="minorHAnsi" w:hAnsiTheme="minorHAnsi" w:cstheme="minorHAnsi"/>
          <w:b/>
          <w:bCs/>
          <w:sz w:val="24"/>
          <w:szCs w:val="24"/>
        </w:rPr>
        <w:t>Esta nota no le aplica al ente público” y una breve explicación del motivo por el cual no le es aplicable</w:t>
      </w:r>
      <w:r w:rsidRPr="0012405A">
        <w:rPr>
          <w:rFonts w:asciiTheme="minorHAnsi" w:hAnsiTheme="minorHAnsi" w:cstheme="minorHAnsi"/>
          <w:sz w:val="24"/>
          <w:szCs w:val="24"/>
        </w:rPr>
        <w:t>.</w:t>
      </w:r>
      <w:r w:rsidR="000310EF">
        <w:rPr>
          <w:rFonts w:asciiTheme="minorHAnsi" w:hAnsiTheme="minorHAnsi" w:cstheme="minorHAnsi"/>
          <w:sz w:val="24"/>
          <w:szCs w:val="24"/>
        </w:rPr>
        <w:t xml:space="preserve"> </w:t>
      </w:r>
    </w:p>
    <w:p w14:paraId="0AABDD06" w14:textId="77777777" w:rsidR="00D5018E" w:rsidRPr="0012405A" w:rsidRDefault="00D5018E" w:rsidP="00D5018E">
      <w:pPr>
        <w:pBdr>
          <w:bottom w:val="single" w:sz="12" w:space="1" w:color="auto"/>
        </w:pBdr>
        <w:tabs>
          <w:tab w:val="left" w:leader="underscore" w:pos="9639"/>
        </w:tabs>
        <w:spacing w:after="0" w:line="240" w:lineRule="auto"/>
        <w:jc w:val="both"/>
        <w:rPr>
          <w:rFonts w:cs="Calibri"/>
        </w:rPr>
      </w:pPr>
    </w:p>
    <w:p w14:paraId="74D16815" w14:textId="77777777" w:rsidR="00D5018E" w:rsidRDefault="00D5018E" w:rsidP="00CB41C4">
      <w:pPr>
        <w:tabs>
          <w:tab w:val="left" w:leader="underscore" w:pos="9639"/>
        </w:tabs>
        <w:spacing w:after="0" w:line="240" w:lineRule="auto"/>
        <w:jc w:val="both"/>
        <w:rPr>
          <w:rFonts w:cs="Calibri"/>
        </w:rPr>
      </w:pPr>
    </w:p>
    <w:p w14:paraId="16DD137D" w14:textId="77777777" w:rsidR="00B000F7" w:rsidRDefault="00B000F7" w:rsidP="00B000F7">
      <w:pPr>
        <w:spacing w:after="0" w:line="240" w:lineRule="auto"/>
        <w:jc w:val="both"/>
        <w:rPr>
          <w:rFonts w:eastAsia="Times New Roman" w:cs="Arial"/>
          <w:sz w:val="16"/>
          <w:szCs w:val="16"/>
          <w:lang w:eastAsia="es-MX"/>
        </w:rPr>
      </w:pPr>
      <w:r w:rsidRPr="006D544B">
        <w:rPr>
          <w:rFonts w:eastAsia="Times New Roman" w:cs="Arial"/>
          <w:sz w:val="16"/>
          <w:szCs w:val="16"/>
          <w:lang w:eastAsia="es-MX"/>
        </w:rPr>
        <w:t>Bajo protesta de decir verdad declaramos que los Estados Financieros y sus notas, son razonablemente correctos y son responsabilidad del emisor.</w:t>
      </w:r>
    </w:p>
    <w:p w14:paraId="3A4168B2" w14:textId="77777777" w:rsidR="00B000F7" w:rsidRDefault="00B000F7" w:rsidP="00B000F7">
      <w:pPr>
        <w:spacing w:after="0" w:line="240" w:lineRule="auto"/>
        <w:jc w:val="both"/>
        <w:rPr>
          <w:rFonts w:eastAsia="Times New Roman" w:cs="Arial"/>
          <w:sz w:val="16"/>
          <w:szCs w:val="16"/>
          <w:lang w:eastAsia="es-MX"/>
        </w:rPr>
      </w:pPr>
    </w:p>
    <w:tbl>
      <w:tblPr>
        <w:tblW w:w="12260" w:type="dxa"/>
        <w:tblInd w:w="55" w:type="dxa"/>
        <w:tblCellMar>
          <w:left w:w="70" w:type="dxa"/>
          <w:right w:w="70" w:type="dxa"/>
        </w:tblCellMar>
        <w:tblLook w:val="04A0" w:firstRow="1" w:lastRow="0" w:firstColumn="1" w:lastColumn="0" w:noHBand="0" w:noVBand="1"/>
      </w:tblPr>
      <w:tblGrid>
        <w:gridCol w:w="10194"/>
        <w:gridCol w:w="3500"/>
        <w:gridCol w:w="1200"/>
        <w:gridCol w:w="3800"/>
      </w:tblGrid>
      <w:tr w:rsidR="00DA4FEB" w:rsidRPr="00DA4FEB" w14:paraId="4C785872" w14:textId="77777777" w:rsidTr="00DA4FEB">
        <w:trPr>
          <w:trHeight w:val="285"/>
        </w:trPr>
        <w:tc>
          <w:tcPr>
            <w:tcW w:w="3760" w:type="dxa"/>
            <w:tcBorders>
              <w:top w:val="nil"/>
              <w:left w:val="nil"/>
              <w:bottom w:val="nil"/>
              <w:right w:val="nil"/>
            </w:tcBorders>
            <w:shd w:val="clear" w:color="auto" w:fill="auto"/>
          </w:tcPr>
          <w:p w14:paraId="617FDBB0" w14:textId="7E24F466"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011BE567" w14:textId="292150C9"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263C5A90"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746B1E5A" w14:textId="1E186682"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0F687C4A" w14:textId="77777777" w:rsidTr="00DA4FEB">
        <w:trPr>
          <w:trHeight w:val="285"/>
        </w:trPr>
        <w:tc>
          <w:tcPr>
            <w:tcW w:w="3760" w:type="dxa"/>
            <w:tcBorders>
              <w:top w:val="nil"/>
              <w:left w:val="nil"/>
              <w:bottom w:val="nil"/>
              <w:right w:val="nil"/>
            </w:tcBorders>
            <w:shd w:val="clear" w:color="auto" w:fill="auto"/>
          </w:tcPr>
          <w:tbl>
            <w:tblPr>
              <w:tblW w:w="10054" w:type="dxa"/>
              <w:tblCellMar>
                <w:left w:w="70" w:type="dxa"/>
                <w:right w:w="70" w:type="dxa"/>
              </w:tblCellMar>
              <w:tblLook w:val="04A0" w:firstRow="1" w:lastRow="0" w:firstColumn="1" w:lastColumn="0" w:noHBand="0" w:noVBand="1"/>
            </w:tblPr>
            <w:tblGrid>
              <w:gridCol w:w="2966"/>
              <w:gridCol w:w="2988"/>
              <w:gridCol w:w="984"/>
              <w:gridCol w:w="3116"/>
            </w:tblGrid>
            <w:tr w:rsidR="00DA4FEB" w:rsidRPr="00A1675D" w14:paraId="2CD0D1B9" w14:textId="77777777" w:rsidTr="00241706">
              <w:trPr>
                <w:trHeight w:val="314"/>
              </w:trPr>
              <w:tc>
                <w:tcPr>
                  <w:tcW w:w="2966" w:type="dxa"/>
                  <w:tcBorders>
                    <w:top w:val="nil"/>
                    <w:left w:val="nil"/>
                    <w:bottom w:val="nil"/>
                    <w:right w:val="nil"/>
                  </w:tcBorders>
                  <w:shd w:val="clear" w:color="auto" w:fill="auto"/>
                  <w:hideMark/>
                </w:tcPr>
                <w:p w14:paraId="0A2A7B3B" w14:textId="77777777" w:rsidR="00DA4FEB" w:rsidRPr="00A1675D" w:rsidRDefault="00DA4FEB" w:rsidP="00241706">
                  <w:pPr>
                    <w:spacing w:after="0" w:line="240" w:lineRule="auto"/>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w:t>
                  </w:r>
                </w:p>
              </w:tc>
              <w:tc>
                <w:tcPr>
                  <w:tcW w:w="2988" w:type="dxa"/>
                  <w:tcBorders>
                    <w:top w:val="nil"/>
                    <w:left w:val="nil"/>
                    <w:bottom w:val="nil"/>
                    <w:right w:val="nil"/>
                  </w:tcBorders>
                  <w:shd w:val="clear" w:color="auto" w:fill="auto"/>
                  <w:noWrap/>
                  <w:hideMark/>
                </w:tcPr>
                <w:p w14:paraId="1AC63E8F" w14:textId="77777777"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________________________________</w:t>
                  </w:r>
                </w:p>
              </w:tc>
              <w:tc>
                <w:tcPr>
                  <w:tcW w:w="984" w:type="dxa"/>
                  <w:tcBorders>
                    <w:top w:val="nil"/>
                    <w:left w:val="nil"/>
                    <w:bottom w:val="nil"/>
                    <w:right w:val="nil"/>
                  </w:tcBorders>
                  <w:shd w:val="clear" w:color="auto" w:fill="auto"/>
                  <w:noWrap/>
                  <w:hideMark/>
                </w:tcPr>
                <w:p w14:paraId="425AA94C" w14:textId="77777777" w:rsidR="00DA4FEB" w:rsidRPr="00A1675D" w:rsidRDefault="00DA4FEB" w:rsidP="00241706">
                  <w:pPr>
                    <w:spacing w:after="0" w:line="240" w:lineRule="auto"/>
                    <w:rPr>
                      <w:rFonts w:ascii="Arial" w:eastAsia="Times New Roman" w:hAnsi="Arial" w:cs="Arial"/>
                      <w:sz w:val="16"/>
                      <w:szCs w:val="16"/>
                      <w:lang w:val="es-ES" w:eastAsia="es-ES"/>
                    </w:rPr>
                  </w:pPr>
                </w:p>
              </w:tc>
              <w:tc>
                <w:tcPr>
                  <w:tcW w:w="3116" w:type="dxa"/>
                  <w:tcBorders>
                    <w:top w:val="nil"/>
                    <w:left w:val="nil"/>
                    <w:bottom w:val="nil"/>
                    <w:right w:val="nil"/>
                  </w:tcBorders>
                  <w:shd w:val="clear" w:color="auto" w:fill="auto"/>
                  <w:noWrap/>
                  <w:hideMark/>
                </w:tcPr>
                <w:p w14:paraId="4B7A8007" w14:textId="77777777" w:rsidR="00790FFB"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w:t>
                  </w:r>
                </w:p>
                <w:p w14:paraId="2B1DAF0A" w14:textId="358E779E" w:rsidR="00DA4FEB" w:rsidRPr="00A1675D" w:rsidRDefault="00DA4FEB" w:rsidP="00241706">
                  <w:pPr>
                    <w:spacing w:after="0" w:line="240" w:lineRule="auto"/>
                    <w:jc w:val="center"/>
                    <w:rPr>
                      <w:rFonts w:ascii="Arial" w:eastAsia="Times New Roman" w:hAnsi="Arial" w:cs="Arial"/>
                      <w:sz w:val="16"/>
                      <w:szCs w:val="16"/>
                      <w:lang w:val="es-ES" w:eastAsia="es-ES"/>
                    </w:rPr>
                  </w:pPr>
                  <w:r w:rsidRPr="00A1675D">
                    <w:rPr>
                      <w:rFonts w:ascii="Arial" w:eastAsia="Times New Roman" w:hAnsi="Arial" w:cs="Arial"/>
                      <w:sz w:val="16"/>
                      <w:szCs w:val="16"/>
                      <w:lang w:val="es-ES" w:eastAsia="es-ES"/>
                    </w:rPr>
                    <w:t xml:space="preserve">   ______________________________</w:t>
                  </w:r>
                </w:p>
              </w:tc>
            </w:tr>
            <w:tr w:rsidR="00DA4FEB" w:rsidRPr="00A1675D" w14:paraId="45126F6D" w14:textId="77777777" w:rsidTr="00241706">
              <w:trPr>
                <w:trHeight w:val="644"/>
              </w:trPr>
              <w:tc>
                <w:tcPr>
                  <w:tcW w:w="2966" w:type="dxa"/>
                  <w:tcBorders>
                    <w:top w:val="nil"/>
                    <w:left w:val="nil"/>
                    <w:bottom w:val="nil"/>
                    <w:right w:val="nil"/>
                  </w:tcBorders>
                  <w:shd w:val="clear" w:color="auto" w:fill="auto"/>
                  <w:hideMark/>
                </w:tcPr>
                <w:p w14:paraId="620A7DCC" w14:textId="0EE65697" w:rsidR="00DA4FEB" w:rsidRPr="00A1675D" w:rsidRDefault="00DA4FEB" w:rsidP="004570B5">
                  <w:pPr>
                    <w:spacing w:after="0" w:line="240" w:lineRule="auto"/>
                    <w:ind w:firstLineChars="200" w:firstLine="321"/>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PRESIDENTE DEL CONSEJO</w:t>
                  </w:r>
                  <w:r w:rsidR="00DE31EE">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C. LIZBETH BAZAN GONZALEZ</w:t>
                  </w:r>
                </w:p>
              </w:tc>
              <w:tc>
                <w:tcPr>
                  <w:tcW w:w="2988" w:type="dxa"/>
                  <w:tcBorders>
                    <w:top w:val="nil"/>
                    <w:left w:val="nil"/>
                    <w:bottom w:val="nil"/>
                    <w:right w:val="nil"/>
                  </w:tcBorders>
                  <w:shd w:val="clear" w:color="auto" w:fill="auto"/>
                  <w:hideMark/>
                </w:tcPr>
                <w:p w14:paraId="4788E1E9" w14:textId="209ECE77" w:rsidR="00DA4FEB" w:rsidRPr="00A1675D" w:rsidRDefault="00DA4FEB" w:rsidP="004570B5">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TESORERO DEL CONSEJO</w:t>
                  </w:r>
                  <w:r w:rsidRPr="00A1675D">
                    <w:rPr>
                      <w:rFonts w:ascii="Arial" w:eastAsia="Times New Roman" w:hAnsi="Arial" w:cs="Arial"/>
                      <w:b/>
                      <w:bCs/>
                      <w:sz w:val="16"/>
                      <w:szCs w:val="16"/>
                      <w:lang w:val="es-ES" w:eastAsia="es-ES"/>
                    </w:rPr>
                    <w:br/>
                  </w:r>
                  <w:r w:rsidR="004570B5">
                    <w:rPr>
                      <w:rFonts w:ascii="Arial" w:eastAsia="Times New Roman" w:hAnsi="Arial" w:cs="Arial"/>
                      <w:b/>
                      <w:bCs/>
                      <w:sz w:val="16"/>
                      <w:szCs w:val="16"/>
                      <w:lang w:val="es-ES" w:eastAsia="es-ES"/>
                    </w:rPr>
                    <w:t>C. DANISSA CARACHEO TORRES</w:t>
                  </w:r>
                </w:p>
              </w:tc>
              <w:tc>
                <w:tcPr>
                  <w:tcW w:w="984" w:type="dxa"/>
                  <w:tcBorders>
                    <w:top w:val="nil"/>
                    <w:left w:val="nil"/>
                    <w:bottom w:val="nil"/>
                    <w:right w:val="nil"/>
                  </w:tcBorders>
                  <w:shd w:val="clear" w:color="auto" w:fill="auto"/>
                  <w:noWrap/>
                  <w:hideMark/>
                </w:tcPr>
                <w:p w14:paraId="694F8993" w14:textId="77777777" w:rsidR="00DA4FEB" w:rsidRPr="00A1675D" w:rsidRDefault="00DA4FEB" w:rsidP="00241706">
                  <w:pPr>
                    <w:spacing w:after="0" w:line="240" w:lineRule="auto"/>
                    <w:rPr>
                      <w:rFonts w:ascii="Arial" w:eastAsia="Times New Roman" w:hAnsi="Arial" w:cs="Arial"/>
                      <w:b/>
                      <w:bCs/>
                      <w:sz w:val="16"/>
                      <w:szCs w:val="16"/>
                      <w:lang w:val="es-ES" w:eastAsia="es-ES"/>
                    </w:rPr>
                  </w:pPr>
                </w:p>
              </w:tc>
              <w:tc>
                <w:tcPr>
                  <w:tcW w:w="3116" w:type="dxa"/>
                  <w:tcBorders>
                    <w:top w:val="nil"/>
                    <w:left w:val="nil"/>
                    <w:bottom w:val="nil"/>
                    <w:right w:val="nil"/>
                  </w:tcBorders>
                  <w:shd w:val="clear" w:color="auto" w:fill="auto"/>
                  <w:hideMark/>
                </w:tcPr>
                <w:p w14:paraId="2B5DB5C1" w14:textId="77777777" w:rsidR="00DA4FEB" w:rsidRPr="00A1675D" w:rsidRDefault="00DA4FEB" w:rsidP="00241706">
                  <w:pPr>
                    <w:spacing w:after="0" w:line="240" w:lineRule="auto"/>
                    <w:jc w:val="center"/>
                    <w:rPr>
                      <w:rFonts w:ascii="Arial" w:eastAsia="Times New Roman" w:hAnsi="Arial" w:cs="Arial"/>
                      <w:b/>
                      <w:bCs/>
                      <w:sz w:val="16"/>
                      <w:szCs w:val="16"/>
                      <w:lang w:val="es-ES" w:eastAsia="es-ES"/>
                    </w:rPr>
                  </w:pPr>
                  <w:r w:rsidRPr="00A1675D">
                    <w:rPr>
                      <w:rFonts w:ascii="Arial" w:eastAsia="Times New Roman" w:hAnsi="Arial" w:cs="Arial"/>
                      <w:b/>
                      <w:bCs/>
                      <w:sz w:val="16"/>
                      <w:szCs w:val="16"/>
                      <w:lang w:val="es-ES" w:eastAsia="es-ES"/>
                    </w:rPr>
                    <w:t>JEFE DE DEPTO CONTABILIDAD</w:t>
                  </w:r>
                  <w:r w:rsidRPr="00A1675D">
                    <w:rPr>
                      <w:rFonts w:ascii="Arial" w:eastAsia="Times New Roman" w:hAnsi="Arial" w:cs="Arial"/>
                      <w:b/>
                      <w:bCs/>
                      <w:sz w:val="16"/>
                      <w:szCs w:val="16"/>
                      <w:lang w:val="es-ES" w:eastAsia="es-ES"/>
                    </w:rPr>
                    <w:br/>
                    <w:t>C.P. MARIA DE LA LUZ CARACHEO ACOSTA</w:t>
                  </w:r>
                </w:p>
              </w:tc>
            </w:tr>
          </w:tbl>
          <w:p w14:paraId="1E768F55" w14:textId="345363E1"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45656647" w14:textId="1462FB67"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5E1186AF"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6168E00F" w14:textId="464306A6"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57FF7B46" w14:textId="77777777" w:rsidTr="00DA4FEB">
        <w:trPr>
          <w:trHeight w:val="285"/>
        </w:trPr>
        <w:tc>
          <w:tcPr>
            <w:tcW w:w="3760" w:type="dxa"/>
            <w:tcBorders>
              <w:top w:val="nil"/>
              <w:left w:val="nil"/>
              <w:bottom w:val="nil"/>
              <w:right w:val="nil"/>
            </w:tcBorders>
            <w:shd w:val="clear" w:color="auto" w:fill="auto"/>
          </w:tcPr>
          <w:p w14:paraId="42B6C0E7" w14:textId="698EF0E5"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7813410C" w14:textId="513B433A"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15B34F1D"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1AEED8CA" w14:textId="16082334" w:rsidR="00DA4FEB" w:rsidRPr="00DA4FEB" w:rsidRDefault="00DA4FEB" w:rsidP="00DA4FEB">
            <w:pPr>
              <w:spacing w:after="0" w:line="240" w:lineRule="auto"/>
              <w:rPr>
                <w:rFonts w:ascii="Arial" w:eastAsia="Times New Roman" w:hAnsi="Arial" w:cs="Arial"/>
                <w:sz w:val="16"/>
                <w:szCs w:val="16"/>
                <w:lang w:val="es-ES" w:eastAsia="es-ES"/>
              </w:rPr>
            </w:pPr>
          </w:p>
        </w:tc>
      </w:tr>
      <w:tr w:rsidR="00DA4FEB" w:rsidRPr="00DA4FEB" w14:paraId="4CC754AC" w14:textId="77777777" w:rsidTr="00DA4FEB">
        <w:trPr>
          <w:trHeight w:val="285"/>
        </w:trPr>
        <w:tc>
          <w:tcPr>
            <w:tcW w:w="3760" w:type="dxa"/>
            <w:tcBorders>
              <w:top w:val="nil"/>
              <w:left w:val="nil"/>
              <w:bottom w:val="nil"/>
              <w:right w:val="nil"/>
            </w:tcBorders>
            <w:shd w:val="clear" w:color="auto" w:fill="auto"/>
          </w:tcPr>
          <w:p w14:paraId="7F29079D" w14:textId="391F55B4" w:rsidR="00DA4FEB" w:rsidRPr="00DA4FEB" w:rsidRDefault="00DA4FEB" w:rsidP="00DA4FEB">
            <w:pPr>
              <w:spacing w:after="0" w:line="240" w:lineRule="auto"/>
              <w:rPr>
                <w:rFonts w:ascii="Arial" w:eastAsia="Times New Roman" w:hAnsi="Arial" w:cs="Arial"/>
                <w:sz w:val="16"/>
                <w:szCs w:val="16"/>
                <w:lang w:val="es-ES" w:eastAsia="es-ES"/>
              </w:rPr>
            </w:pPr>
          </w:p>
        </w:tc>
        <w:tc>
          <w:tcPr>
            <w:tcW w:w="3500" w:type="dxa"/>
            <w:tcBorders>
              <w:top w:val="nil"/>
              <w:left w:val="nil"/>
              <w:bottom w:val="nil"/>
              <w:right w:val="nil"/>
            </w:tcBorders>
            <w:shd w:val="clear" w:color="auto" w:fill="auto"/>
            <w:noWrap/>
          </w:tcPr>
          <w:p w14:paraId="64161469" w14:textId="74A6ABF2" w:rsidR="00DA4FEB" w:rsidRPr="00DA4FEB" w:rsidRDefault="00DA4FEB" w:rsidP="00DA4FEB">
            <w:pPr>
              <w:spacing w:after="0" w:line="240" w:lineRule="auto"/>
              <w:jc w:val="center"/>
              <w:rPr>
                <w:rFonts w:ascii="Arial" w:eastAsia="Times New Roman" w:hAnsi="Arial" w:cs="Arial"/>
                <w:sz w:val="16"/>
                <w:szCs w:val="16"/>
                <w:lang w:val="es-ES" w:eastAsia="es-ES"/>
              </w:rPr>
            </w:pPr>
          </w:p>
        </w:tc>
        <w:tc>
          <w:tcPr>
            <w:tcW w:w="1200" w:type="dxa"/>
            <w:tcBorders>
              <w:top w:val="nil"/>
              <w:left w:val="nil"/>
              <w:bottom w:val="nil"/>
              <w:right w:val="nil"/>
            </w:tcBorders>
            <w:shd w:val="clear" w:color="auto" w:fill="auto"/>
            <w:noWrap/>
          </w:tcPr>
          <w:p w14:paraId="3E19DC15" w14:textId="77777777" w:rsidR="00DA4FEB" w:rsidRPr="00DA4FEB" w:rsidRDefault="00DA4FEB" w:rsidP="00DA4FEB">
            <w:pPr>
              <w:spacing w:after="0" w:line="240" w:lineRule="auto"/>
              <w:rPr>
                <w:rFonts w:ascii="Arial" w:eastAsia="Times New Roman" w:hAnsi="Arial" w:cs="Arial"/>
                <w:sz w:val="16"/>
                <w:szCs w:val="16"/>
                <w:lang w:val="es-ES" w:eastAsia="es-ES"/>
              </w:rPr>
            </w:pPr>
          </w:p>
        </w:tc>
        <w:tc>
          <w:tcPr>
            <w:tcW w:w="3800" w:type="dxa"/>
            <w:tcBorders>
              <w:top w:val="nil"/>
              <w:left w:val="nil"/>
              <w:bottom w:val="nil"/>
              <w:right w:val="nil"/>
            </w:tcBorders>
            <w:shd w:val="clear" w:color="auto" w:fill="auto"/>
            <w:noWrap/>
          </w:tcPr>
          <w:p w14:paraId="011CE69A" w14:textId="2BBC5F74" w:rsidR="00DA4FEB" w:rsidRPr="00DA4FEB" w:rsidRDefault="00DA4FEB" w:rsidP="00DA4FEB">
            <w:pPr>
              <w:spacing w:after="0" w:line="240" w:lineRule="auto"/>
              <w:jc w:val="center"/>
              <w:rPr>
                <w:rFonts w:ascii="Arial" w:eastAsia="Times New Roman" w:hAnsi="Arial" w:cs="Arial"/>
                <w:sz w:val="16"/>
                <w:szCs w:val="16"/>
                <w:lang w:val="es-ES" w:eastAsia="es-ES"/>
              </w:rPr>
            </w:pPr>
          </w:p>
        </w:tc>
      </w:tr>
      <w:tr w:rsidR="00DA4FEB" w:rsidRPr="00DA4FEB" w14:paraId="646D0AC5" w14:textId="77777777" w:rsidTr="00DA4FEB">
        <w:trPr>
          <w:trHeight w:val="585"/>
        </w:trPr>
        <w:tc>
          <w:tcPr>
            <w:tcW w:w="3760" w:type="dxa"/>
            <w:tcBorders>
              <w:top w:val="nil"/>
              <w:left w:val="nil"/>
              <w:bottom w:val="nil"/>
              <w:right w:val="nil"/>
            </w:tcBorders>
            <w:shd w:val="clear" w:color="auto" w:fill="auto"/>
          </w:tcPr>
          <w:p w14:paraId="3674D862" w14:textId="4712EDD0"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3B9DF59A" w14:textId="6394306F"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35E3F228"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4CDC0E0" w14:textId="7E2B70D2"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r w:rsidR="00DA4FEB" w:rsidRPr="00DA4FEB" w14:paraId="3F5E420B" w14:textId="77777777" w:rsidTr="00DA4FEB">
        <w:trPr>
          <w:trHeight w:val="585"/>
        </w:trPr>
        <w:tc>
          <w:tcPr>
            <w:tcW w:w="3760" w:type="dxa"/>
            <w:tcBorders>
              <w:top w:val="nil"/>
              <w:left w:val="nil"/>
              <w:bottom w:val="nil"/>
              <w:right w:val="nil"/>
            </w:tcBorders>
            <w:shd w:val="clear" w:color="auto" w:fill="auto"/>
          </w:tcPr>
          <w:p w14:paraId="3FE5E54E" w14:textId="54C7A069" w:rsidR="00DA4FEB" w:rsidRPr="00DA4FEB" w:rsidRDefault="00DA4FEB" w:rsidP="00DA4FEB">
            <w:pPr>
              <w:spacing w:after="0" w:line="240" w:lineRule="auto"/>
              <w:ind w:firstLineChars="200" w:firstLine="321"/>
              <w:rPr>
                <w:rFonts w:ascii="Arial" w:eastAsia="Times New Roman" w:hAnsi="Arial" w:cs="Arial"/>
                <w:b/>
                <w:bCs/>
                <w:sz w:val="16"/>
                <w:szCs w:val="16"/>
                <w:lang w:val="es-ES" w:eastAsia="es-ES"/>
              </w:rPr>
            </w:pPr>
          </w:p>
        </w:tc>
        <w:tc>
          <w:tcPr>
            <w:tcW w:w="3500" w:type="dxa"/>
            <w:tcBorders>
              <w:top w:val="nil"/>
              <w:left w:val="nil"/>
              <w:bottom w:val="nil"/>
              <w:right w:val="nil"/>
            </w:tcBorders>
            <w:shd w:val="clear" w:color="auto" w:fill="auto"/>
          </w:tcPr>
          <w:p w14:paraId="719ABDA5" w14:textId="07800189"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c>
          <w:tcPr>
            <w:tcW w:w="1200" w:type="dxa"/>
            <w:tcBorders>
              <w:top w:val="nil"/>
              <w:left w:val="nil"/>
              <w:bottom w:val="nil"/>
              <w:right w:val="nil"/>
            </w:tcBorders>
            <w:shd w:val="clear" w:color="auto" w:fill="auto"/>
            <w:noWrap/>
          </w:tcPr>
          <w:p w14:paraId="586A5AC0" w14:textId="77777777" w:rsidR="00DA4FEB" w:rsidRPr="00DA4FEB" w:rsidRDefault="00DA4FEB" w:rsidP="00DA4FEB">
            <w:pPr>
              <w:spacing w:after="0" w:line="240" w:lineRule="auto"/>
              <w:rPr>
                <w:rFonts w:ascii="Arial" w:eastAsia="Times New Roman" w:hAnsi="Arial" w:cs="Arial"/>
                <w:b/>
                <w:bCs/>
                <w:sz w:val="16"/>
                <w:szCs w:val="16"/>
                <w:lang w:val="es-ES" w:eastAsia="es-ES"/>
              </w:rPr>
            </w:pPr>
          </w:p>
        </w:tc>
        <w:tc>
          <w:tcPr>
            <w:tcW w:w="3800" w:type="dxa"/>
            <w:tcBorders>
              <w:top w:val="nil"/>
              <w:left w:val="nil"/>
              <w:bottom w:val="nil"/>
              <w:right w:val="nil"/>
            </w:tcBorders>
            <w:shd w:val="clear" w:color="auto" w:fill="auto"/>
          </w:tcPr>
          <w:p w14:paraId="032862AD" w14:textId="6AC0F4E6" w:rsidR="00DA4FEB" w:rsidRPr="00DA4FEB" w:rsidRDefault="00DA4FEB" w:rsidP="00DA4FEB">
            <w:pPr>
              <w:spacing w:after="0" w:line="240" w:lineRule="auto"/>
              <w:jc w:val="center"/>
              <w:rPr>
                <w:rFonts w:ascii="Arial" w:eastAsia="Times New Roman" w:hAnsi="Arial" w:cs="Arial"/>
                <w:b/>
                <w:bCs/>
                <w:sz w:val="16"/>
                <w:szCs w:val="16"/>
                <w:lang w:val="es-ES" w:eastAsia="es-ES"/>
              </w:rPr>
            </w:pPr>
          </w:p>
        </w:tc>
      </w:tr>
    </w:tbl>
    <w:p w14:paraId="69D54C37" w14:textId="77777777" w:rsidR="00B000F7" w:rsidRPr="00E74967" w:rsidRDefault="00B000F7" w:rsidP="00CB41C4">
      <w:pPr>
        <w:tabs>
          <w:tab w:val="left" w:leader="underscore" w:pos="9639"/>
        </w:tabs>
        <w:spacing w:after="0" w:line="240" w:lineRule="auto"/>
        <w:jc w:val="both"/>
        <w:rPr>
          <w:rFonts w:cs="Calibri"/>
        </w:rPr>
      </w:pPr>
    </w:p>
    <w:sectPr w:rsidR="00B000F7" w:rsidRPr="00E74967"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4BF0" w14:textId="77777777" w:rsidR="00B53E8E" w:rsidRDefault="00B53E8E" w:rsidP="00E00323">
      <w:pPr>
        <w:spacing w:after="0" w:line="240" w:lineRule="auto"/>
      </w:pPr>
      <w:r>
        <w:separator/>
      </w:r>
    </w:p>
  </w:endnote>
  <w:endnote w:type="continuationSeparator" w:id="0">
    <w:p w14:paraId="1AC35D59" w14:textId="77777777" w:rsidR="00B53E8E" w:rsidRDefault="00B53E8E"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267310"/>
      <w:docPartObj>
        <w:docPartGallery w:val="Page Numbers (Bottom of Page)"/>
        <w:docPartUnique/>
      </w:docPartObj>
    </w:sdtPr>
    <w:sdtEndPr/>
    <w:sdtContent>
      <w:p w14:paraId="45A1378E" w14:textId="3208FEF5" w:rsidR="0012405A" w:rsidRDefault="0012405A">
        <w:pPr>
          <w:pStyle w:val="Piedepgina"/>
          <w:jc w:val="right"/>
        </w:pPr>
        <w:r>
          <w:fldChar w:fldCharType="begin"/>
        </w:r>
        <w:r>
          <w:instrText>PAGE   \* MERGEFORMAT</w:instrText>
        </w:r>
        <w:r>
          <w:fldChar w:fldCharType="separate"/>
        </w:r>
        <w:r w:rsidR="004570B5" w:rsidRPr="004570B5">
          <w:rPr>
            <w:noProof/>
            <w:lang w:val="es-ES"/>
          </w:rPr>
          <w:t>17</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D881D" w14:textId="77777777" w:rsidR="00B53E8E" w:rsidRDefault="00B53E8E" w:rsidP="00E00323">
      <w:pPr>
        <w:spacing w:after="0" w:line="240" w:lineRule="auto"/>
      </w:pPr>
      <w:r>
        <w:separator/>
      </w:r>
    </w:p>
  </w:footnote>
  <w:footnote w:type="continuationSeparator" w:id="0">
    <w:p w14:paraId="74971D2D" w14:textId="77777777" w:rsidR="00B53E8E" w:rsidRDefault="00B53E8E"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0980" w14:textId="77777777" w:rsidR="001600D4" w:rsidRPr="00633939" w:rsidRDefault="001600D4" w:rsidP="001600D4">
    <w:pPr>
      <w:pStyle w:val="Encabezado"/>
      <w:spacing w:after="0" w:line="240" w:lineRule="auto"/>
      <w:jc w:val="center"/>
      <w:rPr>
        <w:b/>
      </w:rPr>
    </w:pPr>
    <w:r w:rsidRPr="00633939">
      <w:rPr>
        <w:b/>
      </w:rPr>
      <w:t>JUNTA MUNICIPAL DE AGUA POTABLE Y ALCANTARILLADO DE CORTAZAR, GTO.</w:t>
    </w:r>
  </w:p>
  <w:p w14:paraId="651A4C4F" w14:textId="3F148369" w:rsidR="00A4610E" w:rsidRDefault="00A4610E" w:rsidP="00A4610E">
    <w:pPr>
      <w:pStyle w:val="Encabezado"/>
      <w:spacing w:after="0" w:line="240" w:lineRule="auto"/>
      <w:jc w:val="center"/>
    </w:pPr>
    <w:r w:rsidRPr="00A4610E">
      <w:t>CORRESPONDI</w:t>
    </w:r>
    <w:r w:rsidR="00DD018C">
      <w:t>E</w:t>
    </w:r>
    <w:r w:rsidR="00632005">
      <w:t>NTES AL 3</w:t>
    </w:r>
    <w:r w:rsidR="00434CE6">
      <w:t>1</w:t>
    </w:r>
    <w:r w:rsidR="001600D4">
      <w:t xml:space="preserve"> DE </w:t>
    </w:r>
    <w:r w:rsidR="00434CE6">
      <w:t>DICI</w:t>
    </w:r>
    <w:r w:rsidR="005C14FB">
      <w:t>EMBRE</w:t>
    </w:r>
    <w:r w:rsidR="001600D4">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1B9"/>
    <w:multiLevelType w:val="hybridMultilevel"/>
    <w:tmpl w:val="E0244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8FB1B66"/>
    <w:multiLevelType w:val="hybridMultilevel"/>
    <w:tmpl w:val="B9B83668"/>
    <w:lvl w:ilvl="0" w:tplc="0C0A0001">
      <w:start w:val="1"/>
      <w:numFmt w:val="bullet"/>
      <w:lvlText w:val=""/>
      <w:lvlJc w:val="left"/>
      <w:pPr>
        <w:ind w:left="2138" w:hanging="360"/>
      </w:pPr>
      <w:rPr>
        <w:rFonts w:ascii="Symbol" w:hAnsi="Symbol" w:hint="default"/>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31D1DC2"/>
    <w:multiLevelType w:val="hybridMultilevel"/>
    <w:tmpl w:val="87D807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19288007">
    <w:abstractNumId w:val="2"/>
  </w:num>
  <w:num w:numId="2" w16cid:durableId="282003038">
    <w:abstractNumId w:val="3"/>
  </w:num>
  <w:num w:numId="3" w16cid:durableId="1821261776">
    <w:abstractNumId w:val="0"/>
  </w:num>
  <w:num w:numId="4" w16cid:durableId="1887908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1E76"/>
    <w:rsid w:val="000310EF"/>
    <w:rsid w:val="00040D4F"/>
    <w:rsid w:val="00084EAE"/>
    <w:rsid w:val="00091CE6"/>
    <w:rsid w:val="000B7810"/>
    <w:rsid w:val="000C3365"/>
    <w:rsid w:val="00106EE9"/>
    <w:rsid w:val="0012405A"/>
    <w:rsid w:val="0012493A"/>
    <w:rsid w:val="00154BA3"/>
    <w:rsid w:val="001600D4"/>
    <w:rsid w:val="001973A2"/>
    <w:rsid w:val="001C34BC"/>
    <w:rsid w:val="001C710C"/>
    <w:rsid w:val="001C75F2"/>
    <w:rsid w:val="001D2063"/>
    <w:rsid w:val="001D43E9"/>
    <w:rsid w:val="00231FBE"/>
    <w:rsid w:val="00232175"/>
    <w:rsid w:val="0024740E"/>
    <w:rsid w:val="002722DD"/>
    <w:rsid w:val="00295B72"/>
    <w:rsid w:val="003453CA"/>
    <w:rsid w:val="00396D53"/>
    <w:rsid w:val="003E6C64"/>
    <w:rsid w:val="0043078C"/>
    <w:rsid w:val="00434CE6"/>
    <w:rsid w:val="00435A87"/>
    <w:rsid w:val="004570B5"/>
    <w:rsid w:val="004A1077"/>
    <w:rsid w:val="004A58C8"/>
    <w:rsid w:val="004F234D"/>
    <w:rsid w:val="004F6FAC"/>
    <w:rsid w:val="005053EE"/>
    <w:rsid w:val="00516100"/>
    <w:rsid w:val="00516A8F"/>
    <w:rsid w:val="00540261"/>
    <w:rsid w:val="0054701E"/>
    <w:rsid w:val="005B5531"/>
    <w:rsid w:val="005C14FB"/>
    <w:rsid w:val="005D3E43"/>
    <w:rsid w:val="005E231E"/>
    <w:rsid w:val="005F2900"/>
    <w:rsid w:val="005F51CC"/>
    <w:rsid w:val="005F591D"/>
    <w:rsid w:val="00632005"/>
    <w:rsid w:val="0064059E"/>
    <w:rsid w:val="00657009"/>
    <w:rsid w:val="00663236"/>
    <w:rsid w:val="00681C79"/>
    <w:rsid w:val="006B1ADF"/>
    <w:rsid w:val="006F0687"/>
    <w:rsid w:val="006F77A8"/>
    <w:rsid w:val="007610BC"/>
    <w:rsid w:val="007714AB"/>
    <w:rsid w:val="00782E35"/>
    <w:rsid w:val="00790FFB"/>
    <w:rsid w:val="007D1E76"/>
    <w:rsid w:val="007D4484"/>
    <w:rsid w:val="007E38A2"/>
    <w:rsid w:val="007F699D"/>
    <w:rsid w:val="00806269"/>
    <w:rsid w:val="0086028A"/>
    <w:rsid w:val="0086420E"/>
    <w:rsid w:val="0086459F"/>
    <w:rsid w:val="008C3BB8"/>
    <w:rsid w:val="008D6B07"/>
    <w:rsid w:val="008E076C"/>
    <w:rsid w:val="0092765C"/>
    <w:rsid w:val="00967DDA"/>
    <w:rsid w:val="009736CB"/>
    <w:rsid w:val="00A4610E"/>
    <w:rsid w:val="00A6346D"/>
    <w:rsid w:val="00A730E0"/>
    <w:rsid w:val="00AA2768"/>
    <w:rsid w:val="00AA41E5"/>
    <w:rsid w:val="00AB722B"/>
    <w:rsid w:val="00AE1F6A"/>
    <w:rsid w:val="00AF4375"/>
    <w:rsid w:val="00B000F7"/>
    <w:rsid w:val="00B073DE"/>
    <w:rsid w:val="00B31A64"/>
    <w:rsid w:val="00B53E8E"/>
    <w:rsid w:val="00B6368B"/>
    <w:rsid w:val="00BA53FE"/>
    <w:rsid w:val="00BB4F15"/>
    <w:rsid w:val="00BE02EB"/>
    <w:rsid w:val="00C4250B"/>
    <w:rsid w:val="00C4625D"/>
    <w:rsid w:val="00C54C12"/>
    <w:rsid w:val="00C93C67"/>
    <w:rsid w:val="00C97E1E"/>
    <w:rsid w:val="00CB41C4"/>
    <w:rsid w:val="00CF1316"/>
    <w:rsid w:val="00D13C44"/>
    <w:rsid w:val="00D32331"/>
    <w:rsid w:val="00D40FC2"/>
    <w:rsid w:val="00D5018E"/>
    <w:rsid w:val="00D546B2"/>
    <w:rsid w:val="00D975B1"/>
    <w:rsid w:val="00DA4FEB"/>
    <w:rsid w:val="00DD018C"/>
    <w:rsid w:val="00DE31EE"/>
    <w:rsid w:val="00E00323"/>
    <w:rsid w:val="00E11758"/>
    <w:rsid w:val="00E74967"/>
    <w:rsid w:val="00E7559F"/>
    <w:rsid w:val="00E85520"/>
    <w:rsid w:val="00E9132F"/>
    <w:rsid w:val="00EA37F5"/>
    <w:rsid w:val="00EA7915"/>
    <w:rsid w:val="00ED7AA0"/>
    <w:rsid w:val="00F067C8"/>
    <w:rsid w:val="00F43AC5"/>
    <w:rsid w:val="00F46719"/>
    <w:rsid w:val="00F54F6F"/>
    <w:rsid w:val="00F6102D"/>
    <w:rsid w:val="00F65A92"/>
    <w:rsid w:val="00F6759B"/>
    <w:rsid w:val="00FC1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1547DA28"/>
  <w15:docId w15:val="{FCB2C18B-AE19-4AB2-9E6B-47ECF2B8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8787">
      <w:bodyDiv w:val="1"/>
      <w:marLeft w:val="0"/>
      <w:marRight w:val="0"/>
      <w:marTop w:val="0"/>
      <w:marBottom w:val="0"/>
      <w:divBdr>
        <w:top w:val="none" w:sz="0" w:space="0" w:color="auto"/>
        <w:left w:val="none" w:sz="0" w:space="0" w:color="auto"/>
        <w:bottom w:val="none" w:sz="0" w:space="0" w:color="auto"/>
        <w:right w:val="none" w:sz="0" w:space="0" w:color="auto"/>
      </w:divBdr>
    </w:div>
    <w:div w:id="458230295">
      <w:bodyDiv w:val="1"/>
      <w:marLeft w:val="0"/>
      <w:marRight w:val="0"/>
      <w:marTop w:val="0"/>
      <w:marBottom w:val="0"/>
      <w:divBdr>
        <w:top w:val="none" w:sz="0" w:space="0" w:color="auto"/>
        <w:left w:val="none" w:sz="0" w:space="0" w:color="auto"/>
        <w:bottom w:val="none" w:sz="0" w:space="0" w:color="auto"/>
        <w:right w:val="none" w:sz="0" w:space="0" w:color="auto"/>
      </w:divBdr>
    </w:div>
    <w:div w:id="707730163">
      <w:bodyDiv w:val="1"/>
      <w:marLeft w:val="0"/>
      <w:marRight w:val="0"/>
      <w:marTop w:val="0"/>
      <w:marBottom w:val="0"/>
      <w:divBdr>
        <w:top w:val="none" w:sz="0" w:space="0" w:color="auto"/>
        <w:left w:val="none" w:sz="0" w:space="0" w:color="auto"/>
        <w:bottom w:val="none" w:sz="0" w:space="0" w:color="auto"/>
        <w:right w:val="none" w:sz="0" w:space="0" w:color="auto"/>
      </w:divBdr>
    </w:div>
    <w:div w:id="991757160">
      <w:bodyDiv w:val="1"/>
      <w:marLeft w:val="0"/>
      <w:marRight w:val="0"/>
      <w:marTop w:val="0"/>
      <w:marBottom w:val="0"/>
      <w:divBdr>
        <w:top w:val="none" w:sz="0" w:space="0" w:color="auto"/>
        <w:left w:val="none" w:sz="0" w:space="0" w:color="auto"/>
        <w:bottom w:val="none" w:sz="0" w:space="0" w:color="auto"/>
        <w:right w:val="none" w:sz="0" w:space="0" w:color="auto"/>
      </w:divBdr>
    </w:div>
    <w:div w:id="1899394941">
      <w:bodyDiv w:val="1"/>
      <w:marLeft w:val="0"/>
      <w:marRight w:val="0"/>
      <w:marTop w:val="0"/>
      <w:marBottom w:val="0"/>
      <w:divBdr>
        <w:top w:val="none" w:sz="0" w:space="0" w:color="auto"/>
        <w:left w:val="none" w:sz="0" w:space="0" w:color="auto"/>
        <w:bottom w:val="none" w:sz="0" w:space="0" w:color="auto"/>
        <w:right w:val="none" w:sz="0" w:space="0" w:color="auto"/>
      </w:divBdr>
    </w:div>
    <w:div w:id="21060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image" Target="media/image4.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4D3CCCD0CFC8E48A23B0770796809E1" ma:contentTypeVersion="11" ma:contentTypeDescription="Crear nuevo documento." ma:contentTypeScope="" ma:versionID="bf3a443534d628b30ad7b72686e46350">
  <xsd:schema xmlns:xsd="http://www.w3.org/2001/XMLSchema" xmlns:xs="http://www.w3.org/2001/XMLSchema" xmlns:p="http://schemas.microsoft.com/office/2006/metadata/properties" xmlns:ns2="0c865bf4-0f22-4e4d-b041-7b0c1657e5a8" xmlns:ns3="6aa8a68a-ab09-4ac8-a697-fdce915bc567" targetNamespace="http://schemas.microsoft.com/office/2006/metadata/properties" ma:root="true" ma:fieldsID="cb5505446f330f50c51622ed5cc53a4b" ns2:_="" ns3:_="">
    <xsd:import namespace="0c865bf4-0f22-4e4d-b041-7b0c1657e5a8"/>
    <xsd:import namespace="6aa8a68a-ab09-4ac8-a697-fdce915bc5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LengthInSeconds"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_x00bf_Formatomodificado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865bf4-0f22-4e4d-b041-7b0c1657e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x00bf_Formatomodificado_x003f_" ma:index="18" nillable="true" ma:displayName="¿Formato modificado?" ma:default="1" ma:format="Dropdown" ma:internalName="_x00bf_Formatomodificado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a8a68a-ab09-4ac8-a697-fdce915bc567"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0bf_Formatomodificado_x003f_ xmlns="0c865bf4-0f22-4e4d-b041-7b0c1657e5a8">true</_x00bf_Formatomodificado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0AB4C6-3131-4CE5-B35E-AC3DAA6E8CED}">
  <ds:schemaRefs>
    <ds:schemaRef ds:uri="http://schemas.openxmlformats.org/officeDocument/2006/bibliography"/>
  </ds:schemaRefs>
</ds:datastoreItem>
</file>

<file path=customXml/itemProps2.xml><?xml version="1.0" encoding="utf-8"?>
<ds:datastoreItem xmlns:ds="http://schemas.openxmlformats.org/officeDocument/2006/customXml" ds:itemID="{555B9485-7FE9-43F0-809A-30EC26A19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865bf4-0f22-4e4d-b041-7b0c1657e5a8"/>
    <ds:schemaRef ds:uri="6aa8a68a-ab09-4ac8-a697-fdce915bc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 ds:uri="0c865bf4-0f22-4e4d-b041-7b0c1657e5a8"/>
  </ds:schemaRefs>
</ds:datastoreItem>
</file>

<file path=customXml/itemProps4.xml><?xml version="1.0" encoding="utf-8"?>
<ds:datastoreItem xmlns:ds="http://schemas.openxmlformats.org/officeDocument/2006/customXml" ds:itemID="{F602599E-C54E-40EB-B3BD-41B2F70A96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3356</Words>
  <Characters>18464</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21777</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Timbrado</cp:lastModifiedBy>
  <cp:revision>8</cp:revision>
  <dcterms:created xsi:type="dcterms:W3CDTF">2024-04-30T00:40:00Z</dcterms:created>
  <dcterms:modified xsi:type="dcterms:W3CDTF">2025-02-01T00:09:00Z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0x010100F4D3CCCD0CFC8E48A23B0770796809E1</vt:lpwstr>
  </property>
</Properties>
</file>